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5BE0" w:rsidRDefault="00605BE0" w:rsidP="00605BE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Language Transfer</w:t>
      </w:r>
    </w:p>
    <w:p w:rsidR="00605BE0" w:rsidRDefault="00605BE0" w:rsidP="00605BE0">
      <w:pPr>
        <w:spacing w:line="480" w:lineRule="auto"/>
        <w:ind w:firstLine="720"/>
        <w:jc w:val="center"/>
        <w:rPr>
          <w:rFonts w:ascii="Times New Roman" w:hAnsi="Times New Roman" w:cs="Times New Roman"/>
          <w:sz w:val="24"/>
          <w:szCs w:val="24"/>
        </w:rPr>
      </w:pPr>
    </w:p>
    <w:p w:rsidR="00605BE0" w:rsidRDefault="00605BE0" w:rsidP="00605BE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 name</w:t>
      </w:r>
    </w:p>
    <w:p w:rsidR="00605BE0" w:rsidRDefault="00605BE0" w:rsidP="00605BE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University</w:t>
      </w:r>
    </w:p>
    <w:p w:rsidR="00605BE0" w:rsidRDefault="00605BE0" w:rsidP="00605BE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Professor</w:t>
      </w:r>
    </w:p>
    <w:p w:rsidR="00605BE0" w:rsidRDefault="00605BE0" w:rsidP="00605BE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605BE0" w:rsidRDefault="00605BE0" w:rsidP="00605BE0">
      <w:pPr>
        <w:spacing w:line="480" w:lineRule="auto"/>
        <w:ind w:firstLine="720"/>
        <w:jc w:val="center"/>
        <w:rPr>
          <w:rFonts w:ascii="Times New Roman" w:hAnsi="Times New Roman" w:cs="Times New Roman"/>
          <w:sz w:val="24"/>
          <w:szCs w:val="24"/>
        </w:rPr>
      </w:pPr>
    </w:p>
    <w:p w:rsidR="00605BE0" w:rsidRDefault="00605BE0" w:rsidP="00605BE0">
      <w:pPr>
        <w:spacing w:line="480" w:lineRule="auto"/>
        <w:ind w:firstLine="720"/>
        <w:jc w:val="center"/>
        <w:rPr>
          <w:rFonts w:ascii="Times New Roman" w:hAnsi="Times New Roman" w:cs="Times New Roman"/>
          <w:sz w:val="24"/>
          <w:szCs w:val="24"/>
        </w:rPr>
      </w:pPr>
    </w:p>
    <w:p w:rsidR="00605BE0" w:rsidRDefault="00605BE0" w:rsidP="00605BE0">
      <w:pPr>
        <w:spacing w:line="480" w:lineRule="auto"/>
        <w:ind w:firstLine="720"/>
        <w:jc w:val="center"/>
        <w:rPr>
          <w:rFonts w:ascii="Times New Roman" w:hAnsi="Times New Roman" w:cs="Times New Roman"/>
          <w:sz w:val="24"/>
          <w:szCs w:val="24"/>
        </w:rPr>
      </w:pPr>
    </w:p>
    <w:p w:rsidR="00605BE0" w:rsidRPr="00605BE0" w:rsidRDefault="00605BE0" w:rsidP="00605BE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Submission Date</w:t>
      </w:r>
    </w:p>
    <w:p w:rsidR="00605BE0" w:rsidRDefault="00605BE0">
      <w:pPr>
        <w:rPr>
          <w:rFonts w:ascii="Times New Roman" w:hAnsi="Times New Roman" w:cs="Times New Roman"/>
          <w:b/>
          <w:sz w:val="24"/>
          <w:szCs w:val="24"/>
        </w:rPr>
      </w:pPr>
      <w:r>
        <w:rPr>
          <w:rFonts w:ascii="Times New Roman" w:hAnsi="Times New Roman" w:cs="Times New Roman"/>
          <w:b/>
          <w:sz w:val="24"/>
          <w:szCs w:val="24"/>
        </w:rPr>
        <w:br w:type="page"/>
      </w:r>
    </w:p>
    <w:p w:rsidR="00755E95" w:rsidRPr="00755E95" w:rsidRDefault="00755E95" w:rsidP="00755E95">
      <w:pPr>
        <w:spacing w:line="480" w:lineRule="auto"/>
        <w:ind w:firstLine="720"/>
        <w:rPr>
          <w:rFonts w:ascii="Times New Roman" w:hAnsi="Times New Roman" w:cs="Times New Roman"/>
          <w:b/>
          <w:sz w:val="24"/>
          <w:szCs w:val="24"/>
        </w:rPr>
      </w:pPr>
      <w:r w:rsidRPr="00755E95">
        <w:rPr>
          <w:rFonts w:ascii="Times New Roman" w:hAnsi="Times New Roman" w:cs="Times New Roman"/>
          <w:b/>
          <w:sz w:val="24"/>
          <w:szCs w:val="24"/>
        </w:rPr>
        <w:lastRenderedPageBreak/>
        <w:t>Language Transfer</w:t>
      </w:r>
    </w:p>
    <w:p w:rsidR="00442FE3" w:rsidRPr="00755E95" w:rsidRDefault="00442FE3" w:rsidP="00755E95">
      <w:pPr>
        <w:spacing w:line="480" w:lineRule="auto"/>
        <w:ind w:firstLine="720"/>
        <w:rPr>
          <w:rFonts w:ascii="Times New Roman" w:hAnsi="Times New Roman" w:cs="Times New Roman"/>
          <w:sz w:val="24"/>
          <w:szCs w:val="24"/>
        </w:rPr>
      </w:pPr>
      <w:r w:rsidRPr="00755E95">
        <w:rPr>
          <w:rFonts w:ascii="Times New Roman" w:hAnsi="Times New Roman" w:cs="Times New Roman"/>
          <w:sz w:val="24"/>
          <w:szCs w:val="24"/>
        </w:rPr>
        <w:t>In many cases, Language Transfer is mostly discussed in English Language Learning and Teaching context. Language Transfer means that writers or speakers use clues from one language to apply them to another language</w:t>
      </w:r>
      <w:r w:rsidR="00BB0CB3" w:rsidRPr="00755E95">
        <w:rPr>
          <w:rFonts w:ascii="Times New Roman" w:hAnsi="Times New Roman" w:cs="Times New Roman"/>
          <w:sz w:val="24"/>
          <w:szCs w:val="24"/>
        </w:rPr>
        <w:t xml:space="preserve"> (</w:t>
      </w:r>
      <w:r w:rsidR="00BB0CB3" w:rsidRPr="00755E95">
        <w:rPr>
          <w:rFonts w:ascii="Times New Roman" w:hAnsi="Times New Roman" w:cs="Times New Roman"/>
          <w:color w:val="222222"/>
          <w:sz w:val="24"/>
          <w:szCs w:val="24"/>
          <w:shd w:val="clear" w:color="auto" w:fill="FFFFFF"/>
        </w:rPr>
        <w:t>Gass, &amp; Selinker, 1992)</w:t>
      </w:r>
      <w:r w:rsidRPr="00755E95">
        <w:rPr>
          <w:rFonts w:ascii="Times New Roman" w:hAnsi="Times New Roman" w:cs="Times New Roman"/>
          <w:sz w:val="24"/>
          <w:szCs w:val="24"/>
        </w:rPr>
        <w:t>. Positive and negative Language transfer is further outlined and discussed below. The effectiveness of Language Transfer can be observed to be having two outcomes, which can be either positive or negative.</w:t>
      </w:r>
    </w:p>
    <w:p w:rsidR="00442FE3" w:rsidRPr="00755E95" w:rsidRDefault="00442FE3" w:rsidP="00755E95">
      <w:pPr>
        <w:spacing w:line="480" w:lineRule="auto"/>
        <w:ind w:firstLine="720"/>
        <w:rPr>
          <w:rFonts w:ascii="Times New Roman" w:hAnsi="Times New Roman" w:cs="Times New Roman"/>
          <w:sz w:val="24"/>
          <w:szCs w:val="24"/>
        </w:rPr>
      </w:pPr>
      <w:r w:rsidRPr="00755E95">
        <w:rPr>
          <w:rFonts w:ascii="Times New Roman" w:hAnsi="Times New Roman" w:cs="Times New Roman"/>
          <w:sz w:val="24"/>
          <w:szCs w:val="24"/>
        </w:rPr>
        <w:t xml:space="preserve">A complimentary transfer is evident when an appropriate structure or unit of the two languages is similar. Linguistic interference leads to a formal language hence complimentary transfer. An example is a person speaking Spanish, but learning English can say "is raining" referring to "it is raining"; therefore, the sentence subject left out. Also, a positive transfer can be witnessed in true cognates. </w:t>
      </w:r>
      <w:r w:rsidR="00BB0CB3" w:rsidRPr="00755E95">
        <w:rPr>
          <w:rFonts w:ascii="Times New Roman" w:hAnsi="Times New Roman" w:cs="Times New Roman"/>
          <w:sz w:val="24"/>
          <w:szCs w:val="24"/>
        </w:rPr>
        <w:t>Gass and Selinka (1992) stated that p</w:t>
      </w:r>
      <w:r w:rsidRPr="00755E95">
        <w:rPr>
          <w:rFonts w:ascii="Times New Roman" w:hAnsi="Times New Roman" w:cs="Times New Roman"/>
          <w:sz w:val="24"/>
          <w:szCs w:val="24"/>
        </w:rPr>
        <w:t>ersons speaking Spanish and learning to speak English as language number two are prone to using words like family accident and others having spelling similar to their Spanish equivalents.</w:t>
      </w:r>
    </w:p>
    <w:p w:rsidR="00442FE3" w:rsidRPr="00755E95" w:rsidRDefault="00442FE3" w:rsidP="00755E95">
      <w:pPr>
        <w:spacing w:line="480" w:lineRule="auto"/>
        <w:ind w:firstLine="720"/>
        <w:rPr>
          <w:rFonts w:ascii="Times New Roman" w:hAnsi="Times New Roman" w:cs="Times New Roman"/>
          <w:sz w:val="24"/>
          <w:szCs w:val="24"/>
        </w:rPr>
      </w:pPr>
      <w:r w:rsidRPr="00755E95">
        <w:rPr>
          <w:rFonts w:ascii="Times New Roman" w:hAnsi="Times New Roman" w:cs="Times New Roman"/>
          <w:sz w:val="24"/>
          <w:szCs w:val="24"/>
        </w:rPr>
        <w:t>Negative transfer occurs when language interference has a source of errors. It usually occurs when writers or speaker transfer units or structures in both languages are not the same</w:t>
      </w:r>
      <w:r w:rsidR="00BB0CB3" w:rsidRPr="00755E95">
        <w:rPr>
          <w:rFonts w:ascii="Times New Roman" w:hAnsi="Times New Roman" w:cs="Times New Roman"/>
          <w:sz w:val="24"/>
          <w:szCs w:val="24"/>
        </w:rPr>
        <w:t xml:space="preserve"> (</w:t>
      </w:r>
      <w:r w:rsidR="00BB0CB3" w:rsidRPr="00755E95">
        <w:rPr>
          <w:rFonts w:ascii="Times New Roman" w:hAnsi="Times New Roman" w:cs="Times New Roman"/>
          <w:color w:val="222222"/>
          <w:sz w:val="24"/>
          <w:szCs w:val="24"/>
          <w:shd w:val="clear" w:color="auto" w:fill="FFFFFF"/>
        </w:rPr>
        <w:t>Chung, et al, 2019)</w:t>
      </w:r>
      <w:r w:rsidRPr="00755E95">
        <w:rPr>
          <w:rFonts w:ascii="Times New Roman" w:hAnsi="Times New Roman" w:cs="Times New Roman"/>
          <w:sz w:val="24"/>
          <w:szCs w:val="24"/>
        </w:rPr>
        <w:t>. An example; is one word that confuses many native Spanish speakers who think that it means actualmente . [Actualmente is an English word that exists]</w:t>
      </w:r>
      <w:r w:rsidR="00BB0CB3" w:rsidRPr="00755E95">
        <w:rPr>
          <w:rFonts w:ascii="Times New Roman" w:hAnsi="Times New Roman" w:cs="Times New Roman"/>
          <w:sz w:val="24"/>
          <w:szCs w:val="24"/>
        </w:rPr>
        <w:t xml:space="preserve"> a</w:t>
      </w:r>
      <w:r w:rsidRPr="00755E95">
        <w:rPr>
          <w:rFonts w:ascii="Times New Roman" w:hAnsi="Times New Roman" w:cs="Times New Roman"/>
          <w:sz w:val="24"/>
          <w:szCs w:val="24"/>
        </w:rPr>
        <w:t>lso, another example is Spanish-speaking people do not use "it" for example, when there is a sentence like it is hot, it is blue, and they usually say it is hot, is blue.</w:t>
      </w:r>
    </w:p>
    <w:p w:rsidR="004F357B" w:rsidRPr="00755E95" w:rsidRDefault="00442FE3" w:rsidP="00755E95">
      <w:pPr>
        <w:spacing w:line="480" w:lineRule="auto"/>
        <w:ind w:firstLine="720"/>
        <w:rPr>
          <w:rFonts w:ascii="Times New Roman" w:hAnsi="Times New Roman" w:cs="Times New Roman"/>
          <w:sz w:val="24"/>
          <w:szCs w:val="24"/>
        </w:rPr>
      </w:pPr>
      <w:r w:rsidRPr="00755E95">
        <w:rPr>
          <w:rFonts w:ascii="Times New Roman" w:hAnsi="Times New Roman" w:cs="Times New Roman"/>
          <w:sz w:val="24"/>
          <w:szCs w:val="24"/>
        </w:rPr>
        <w:t xml:space="preserve">Phonology is the study of sound patterns in a particular language and across different languages. Positive transfer example here, a person is speaking Spanish. Morphology; is the study of how words are formed and the relations of other words in the same language. Syntax; is </w:t>
      </w:r>
      <w:r w:rsidRPr="00755E95">
        <w:rPr>
          <w:rFonts w:ascii="Times New Roman" w:hAnsi="Times New Roman" w:cs="Times New Roman"/>
          <w:sz w:val="24"/>
          <w:szCs w:val="24"/>
        </w:rPr>
        <w:lastRenderedPageBreak/>
        <w:t xml:space="preserve">a set of principles, rules, and processes that guide the sentence structures in a specific language, including the order of words. Semantics is the study of the meaning of words. </w:t>
      </w:r>
      <w:r w:rsidR="004F357B" w:rsidRPr="00755E95">
        <w:rPr>
          <w:rFonts w:ascii="Times New Roman" w:hAnsi="Times New Roman" w:cs="Times New Roman"/>
          <w:sz w:val="24"/>
          <w:szCs w:val="24"/>
        </w:rPr>
        <w:drawing>
          <wp:inline distT="0" distB="0" distL="0" distR="0">
            <wp:extent cx="5486400" cy="3200400"/>
            <wp:effectExtent l="19050" t="0" r="1905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rsidR="00442FE3" w:rsidRPr="00755E95" w:rsidRDefault="00442FE3" w:rsidP="00755E95">
      <w:pPr>
        <w:spacing w:line="480" w:lineRule="auto"/>
        <w:ind w:firstLine="720"/>
        <w:rPr>
          <w:rFonts w:ascii="Times New Roman" w:hAnsi="Times New Roman" w:cs="Times New Roman"/>
          <w:sz w:val="24"/>
          <w:szCs w:val="24"/>
        </w:rPr>
      </w:pPr>
      <w:r w:rsidRPr="00755E95">
        <w:rPr>
          <w:rFonts w:ascii="Times New Roman" w:hAnsi="Times New Roman" w:cs="Times New Roman"/>
          <w:sz w:val="24"/>
          <w:szCs w:val="24"/>
        </w:rPr>
        <w:t>Errors based on phonology, morphology, syntax, and semantics</w:t>
      </w:r>
    </w:p>
    <w:p w:rsidR="00442FE3" w:rsidRPr="00755E95" w:rsidRDefault="00442FE3" w:rsidP="00755E95">
      <w:pPr>
        <w:spacing w:line="480" w:lineRule="auto"/>
        <w:ind w:firstLine="720"/>
        <w:rPr>
          <w:rFonts w:ascii="Times New Roman" w:hAnsi="Times New Roman" w:cs="Times New Roman"/>
          <w:sz w:val="24"/>
          <w:szCs w:val="24"/>
        </w:rPr>
      </w:pPr>
      <w:r w:rsidRPr="00755E95">
        <w:rPr>
          <w:rFonts w:ascii="Times New Roman" w:hAnsi="Times New Roman" w:cs="Times New Roman"/>
          <w:sz w:val="24"/>
          <w:szCs w:val="24"/>
        </w:rPr>
        <w:t>Ef</w:t>
      </w:r>
      <w:r w:rsidR="00BB0CB3" w:rsidRPr="00755E95">
        <w:rPr>
          <w:rFonts w:ascii="Times New Roman" w:hAnsi="Times New Roman" w:cs="Times New Roman"/>
          <w:sz w:val="24"/>
          <w:szCs w:val="24"/>
        </w:rPr>
        <w:t>ficiently investigating errors</w:t>
      </w:r>
      <w:r w:rsidRPr="00755E95">
        <w:rPr>
          <w:rFonts w:ascii="Times New Roman" w:hAnsi="Times New Roman" w:cs="Times New Roman"/>
          <w:sz w:val="24"/>
          <w:szCs w:val="24"/>
        </w:rPr>
        <w:t xml:space="preserve"> made by language students makes it conceivable to decide territories that need fortification in instructing". Notwithstanding, it is not normal that every student's blunders can be disclosed by reference to their first language</w:t>
      </w:r>
      <w:r w:rsidR="00BB0CB3" w:rsidRPr="00755E95">
        <w:rPr>
          <w:rFonts w:ascii="Times New Roman" w:hAnsi="Times New Roman" w:cs="Times New Roman"/>
          <w:sz w:val="24"/>
          <w:szCs w:val="24"/>
        </w:rPr>
        <w:t xml:space="preserve"> (</w:t>
      </w:r>
      <w:r w:rsidR="00BB0CB3" w:rsidRPr="00755E95">
        <w:rPr>
          <w:rFonts w:ascii="Times New Roman" w:hAnsi="Times New Roman" w:cs="Times New Roman"/>
          <w:color w:val="222222"/>
          <w:sz w:val="24"/>
          <w:szCs w:val="24"/>
          <w:shd w:val="clear" w:color="auto" w:fill="FFFFFF"/>
        </w:rPr>
        <w:t>Setiyadi, 2020)</w:t>
      </w:r>
      <w:r w:rsidRPr="00755E95">
        <w:rPr>
          <w:rFonts w:ascii="Times New Roman" w:hAnsi="Times New Roman" w:cs="Times New Roman"/>
          <w:sz w:val="24"/>
          <w:szCs w:val="24"/>
        </w:rPr>
        <w:t>. A few errors are because of formative cycles while learning a second or unknown dialect. Discoveries in kids' first language procurement examination have helped build up another way to deal with Second Language Acquisition (SLA), where formative blunders are also considered. The idea that kids' language creates through cycles of creative development and of over-speculation prompted the conviction that SLA students, as well, may make a language through such processes.</w:t>
      </w:r>
    </w:p>
    <w:p w:rsidR="00755E95" w:rsidRPr="00755E95" w:rsidRDefault="00442FE3" w:rsidP="00755E95">
      <w:pPr>
        <w:spacing w:line="480" w:lineRule="auto"/>
        <w:ind w:firstLine="720"/>
        <w:rPr>
          <w:rFonts w:ascii="Times New Roman" w:hAnsi="Times New Roman" w:cs="Times New Roman"/>
          <w:sz w:val="24"/>
          <w:szCs w:val="24"/>
        </w:rPr>
      </w:pPr>
      <w:r w:rsidRPr="00755E95">
        <w:rPr>
          <w:rFonts w:ascii="Times New Roman" w:hAnsi="Times New Roman" w:cs="Times New Roman"/>
          <w:sz w:val="24"/>
          <w:szCs w:val="24"/>
        </w:rPr>
        <w:lastRenderedPageBreak/>
        <w:t xml:space="preserve">If this is the case, then learners' errors are expected to be partly due to L2 developmental errors and partly due to L1 interference.  </w:t>
      </w:r>
      <w:r w:rsidR="00755E95" w:rsidRPr="00755E95">
        <w:rPr>
          <w:rFonts w:ascii="Times New Roman" w:hAnsi="Times New Roman" w:cs="Times New Roman"/>
          <w:color w:val="222222"/>
          <w:sz w:val="24"/>
          <w:szCs w:val="24"/>
          <w:shd w:val="clear" w:color="auto" w:fill="FFFFFF"/>
        </w:rPr>
        <w:t xml:space="preserve">Turtulla and Lopar, (2018) </w:t>
      </w:r>
      <w:r w:rsidRPr="00755E95">
        <w:rPr>
          <w:rFonts w:ascii="Times New Roman" w:hAnsi="Times New Roman" w:cs="Times New Roman"/>
          <w:sz w:val="24"/>
          <w:szCs w:val="24"/>
        </w:rPr>
        <w:t>identified four types of errors based on a Comparative Taxonomy where errors are compared with similar, semantically equivalent, structures from the learner's L1, which the authors called Interlingual Errors, but will be referred to in this study as Transfer Errors, or compared with first language acquisition errors made by children acquiring their first language, in which case they are called Developmental Errors.  The other two errors are derived from the first two; Ambiguous Errors are those which can be classified as either interlingual or developmental;</w:t>
      </w:r>
      <w:r w:rsidR="00755E95" w:rsidRPr="00755E95">
        <w:rPr>
          <w:rFonts w:ascii="Times New Roman" w:hAnsi="Times New Roman" w:cs="Times New Roman"/>
          <w:sz w:val="24"/>
          <w:szCs w:val="24"/>
        </w:rPr>
        <w:t xml:space="preserve"> that is, they occur in similar </w:t>
      </w:r>
      <w:r w:rsidRPr="00755E95">
        <w:rPr>
          <w:rFonts w:ascii="Times New Roman" w:hAnsi="Times New Roman" w:cs="Times New Roman"/>
          <w:sz w:val="24"/>
          <w:szCs w:val="24"/>
        </w:rPr>
        <w:t xml:space="preserve">semantically equivalent structures in L1, and children's first language acquisition errors in L2; the other (fourth) category is </w:t>
      </w:r>
      <w:r w:rsidR="00755E95" w:rsidRPr="00755E95">
        <w:rPr>
          <w:rFonts w:ascii="Times New Roman" w:hAnsi="Times New Roman" w:cs="Times New Roman"/>
          <w:sz w:val="24"/>
          <w:szCs w:val="24"/>
        </w:rPr>
        <w:t>o</w:t>
      </w:r>
      <w:r w:rsidRPr="00755E95">
        <w:rPr>
          <w:rFonts w:ascii="Times New Roman" w:hAnsi="Times New Roman" w:cs="Times New Roman"/>
          <w:sz w:val="24"/>
          <w:szCs w:val="24"/>
        </w:rPr>
        <w:t>ther Errors, which conveniently rounds up errors that cannot be classified into any</w:t>
      </w:r>
      <w:r w:rsidR="00755E95" w:rsidRPr="00755E95">
        <w:rPr>
          <w:rFonts w:ascii="Times New Roman" w:hAnsi="Times New Roman" w:cs="Times New Roman"/>
          <w:sz w:val="24"/>
          <w:szCs w:val="24"/>
        </w:rPr>
        <w:t xml:space="preserve"> of the different three types.</w:t>
      </w:r>
    </w:p>
    <w:p w:rsidR="00B53CE9" w:rsidRPr="00755E95" w:rsidRDefault="00442FE3" w:rsidP="00755E95">
      <w:pPr>
        <w:spacing w:line="480" w:lineRule="auto"/>
        <w:ind w:firstLine="720"/>
        <w:rPr>
          <w:rFonts w:ascii="Times New Roman" w:hAnsi="Times New Roman" w:cs="Times New Roman"/>
          <w:sz w:val="24"/>
          <w:szCs w:val="24"/>
        </w:rPr>
      </w:pPr>
      <w:r w:rsidRPr="00755E95">
        <w:rPr>
          <w:rFonts w:ascii="Times New Roman" w:hAnsi="Times New Roman" w:cs="Times New Roman"/>
          <w:sz w:val="24"/>
          <w:szCs w:val="24"/>
        </w:rPr>
        <w:t xml:space="preserve">In the EA of data in this study, I have utilized the Comparative Taxonomy of </w:t>
      </w:r>
      <w:r w:rsidR="00755E95" w:rsidRPr="00755E95">
        <w:rPr>
          <w:rFonts w:ascii="Times New Roman" w:hAnsi="Times New Roman" w:cs="Times New Roman"/>
          <w:color w:val="222222"/>
          <w:sz w:val="24"/>
          <w:szCs w:val="24"/>
          <w:shd w:val="clear" w:color="auto" w:fill="FFFFFF"/>
        </w:rPr>
        <w:t xml:space="preserve">Turtulla and Lopar </w:t>
      </w:r>
      <w:r w:rsidRPr="00755E95">
        <w:rPr>
          <w:rFonts w:ascii="Times New Roman" w:hAnsi="Times New Roman" w:cs="Times New Roman"/>
          <w:sz w:val="24"/>
          <w:szCs w:val="24"/>
        </w:rPr>
        <w:t>as outlined above</w:t>
      </w:r>
      <w:r w:rsidR="00755E95" w:rsidRPr="00755E95">
        <w:rPr>
          <w:rFonts w:ascii="Times New Roman" w:hAnsi="Times New Roman" w:cs="Times New Roman"/>
          <w:sz w:val="24"/>
          <w:szCs w:val="24"/>
        </w:rPr>
        <w:t xml:space="preserve"> i</w:t>
      </w:r>
      <w:r w:rsidRPr="00755E95">
        <w:rPr>
          <w:rFonts w:ascii="Times New Roman" w:hAnsi="Times New Roman" w:cs="Times New Roman"/>
          <w:sz w:val="24"/>
          <w:szCs w:val="24"/>
        </w:rPr>
        <w:t xml:space="preserve">f this is the case, then learners' errors are expected to be partly due to L2 developmental errors and partly due to L1 interference.  </w:t>
      </w:r>
      <w:r w:rsidR="00755E95" w:rsidRPr="00755E95">
        <w:rPr>
          <w:rFonts w:ascii="Times New Roman" w:hAnsi="Times New Roman" w:cs="Times New Roman"/>
          <w:color w:val="222222"/>
          <w:sz w:val="24"/>
          <w:szCs w:val="24"/>
          <w:shd w:val="clear" w:color="auto" w:fill="FFFFFF"/>
        </w:rPr>
        <w:t>Turtull and Lopar (2018) also</w:t>
      </w:r>
      <w:r w:rsidRPr="00755E95">
        <w:rPr>
          <w:rFonts w:ascii="Times New Roman" w:hAnsi="Times New Roman" w:cs="Times New Roman"/>
          <w:sz w:val="24"/>
          <w:szCs w:val="24"/>
        </w:rPr>
        <w:t xml:space="preserve"> identified four types of errors based on a Comparative Taxonomy where errors are compared with similar, semantically equivalent, structures from the learner's L1, which the authors called Interlingual Errors, but willbe referred to in this study as Transfer Errors, or compared with first language acquisition errors made by children acquiring their first language, in which case they are called Developmental </w:t>
      </w:r>
      <w:r w:rsidR="00B53CE9" w:rsidRPr="00755E95">
        <w:rPr>
          <w:rFonts w:ascii="Times New Roman" w:hAnsi="Times New Roman" w:cs="Times New Roman"/>
          <w:sz w:val="24"/>
          <w:szCs w:val="24"/>
        </w:rPr>
        <w:t xml:space="preserve">Errors. </w:t>
      </w:r>
    </w:p>
    <w:p w:rsidR="008D4535" w:rsidRPr="00755E95" w:rsidRDefault="00442FE3" w:rsidP="00755E95">
      <w:pPr>
        <w:spacing w:line="480" w:lineRule="auto"/>
        <w:ind w:firstLine="720"/>
        <w:rPr>
          <w:rFonts w:ascii="Times New Roman" w:hAnsi="Times New Roman" w:cs="Times New Roman"/>
          <w:sz w:val="24"/>
          <w:szCs w:val="24"/>
        </w:rPr>
      </w:pPr>
      <w:r w:rsidRPr="00755E95">
        <w:rPr>
          <w:rFonts w:ascii="Times New Roman" w:hAnsi="Times New Roman" w:cs="Times New Roman"/>
          <w:sz w:val="24"/>
          <w:szCs w:val="24"/>
        </w:rPr>
        <w:t xml:space="preserve">The other two errors are derived from the first two; Ambiguous Errors are those which can be classified as either interlingual or developmental; that is, they occur in similar semantically equivalent structures in L1, and children's first language acquisition errors in L2; the other (fourth) category is Other Errors, which conveniently rounds up errors that cannot be </w:t>
      </w:r>
      <w:r w:rsidRPr="00755E95">
        <w:rPr>
          <w:rFonts w:ascii="Times New Roman" w:hAnsi="Times New Roman" w:cs="Times New Roman"/>
          <w:sz w:val="24"/>
          <w:szCs w:val="24"/>
        </w:rPr>
        <w:lastRenderedPageBreak/>
        <w:t xml:space="preserve">classified into any of the different three types.  In the EA of data in this study, I have utilized the Comparative Taxonomy of </w:t>
      </w:r>
      <w:r w:rsidR="00755E95" w:rsidRPr="00755E95">
        <w:rPr>
          <w:rFonts w:ascii="Times New Roman" w:hAnsi="Times New Roman" w:cs="Times New Roman"/>
          <w:color w:val="222222"/>
          <w:sz w:val="24"/>
          <w:szCs w:val="24"/>
          <w:shd w:val="clear" w:color="auto" w:fill="FFFFFF"/>
        </w:rPr>
        <w:t xml:space="preserve">Turtulla and Lopar </w:t>
      </w:r>
      <w:r w:rsidRPr="00755E95">
        <w:rPr>
          <w:rFonts w:ascii="Times New Roman" w:hAnsi="Times New Roman" w:cs="Times New Roman"/>
          <w:sz w:val="24"/>
          <w:szCs w:val="24"/>
        </w:rPr>
        <w:t>as outlined above</w:t>
      </w:r>
      <w:r w:rsidR="00B53CE9" w:rsidRPr="00755E95">
        <w:rPr>
          <w:rFonts w:ascii="Times New Roman" w:hAnsi="Times New Roman" w:cs="Times New Roman"/>
          <w:sz w:val="24"/>
          <w:szCs w:val="24"/>
        </w:rPr>
        <w:t xml:space="preserve">. </w:t>
      </w:r>
      <w:r w:rsidRPr="00755E95">
        <w:rPr>
          <w:rFonts w:ascii="Times New Roman" w:hAnsi="Times New Roman" w:cs="Times New Roman"/>
          <w:sz w:val="24"/>
          <w:szCs w:val="24"/>
        </w:rPr>
        <w:t>If this is the case, then learners' errors are expected to be partly due to L2 developmental errors and partly due to L1 interference.  Four types of errors based on a Comparative Taxonomy where errors are compared with similar, semantically equivalent, structures from the learner's L1, which the authors called Interlingual Errors, but will be referred to in this study as Transfer Errors; or compared with first language acquisition errors made by children acquiring their first language, in which case they are called Developmental Errors.  The other two errors are derived from the first two; Ambiguous Errors are those which can be classified as either interlingual or developmental; that is, they occur in similar semantically equivalent structures in L1 and children's first language acquisition errors in L2; the other (fourth) category is Other Errors, which conveniently rounds up errors that cannot be classified into any of the different three types.</w:t>
      </w:r>
    </w:p>
    <w:p w:rsidR="00755E95" w:rsidRDefault="00755E95" w:rsidP="00755E95">
      <w:pPr>
        <w:spacing w:line="480" w:lineRule="auto"/>
        <w:ind w:firstLine="720"/>
        <w:rPr>
          <w:rFonts w:ascii="Times New Roman" w:hAnsi="Times New Roman" w:cs="Times New Roman"/>
          <w:sz w:val="24"/>
          <w:szCs w:val="24"/>
        </w:rPr>
      </w:pPr>
    </w:p>
    <w:p w:rsidR="00755E95" w:rsidRDefault="00755E95" w:rsidP="00755E95">
      <w:pPr>
        <w:spacing w:line="480" w:lineRule="auto"/>
        <w:ind w:firstLine="720"/>
        <w:rPr>
          <w:rFonts w:ascii="Times New Roman" w:hAnsi="Times New Roman" w:cs="Times New Roman"/>
          <w:sz w:val="24"/>
          <w:szCs w:val="24"/>
        </w:rPr>
      </w:pPr>
    </w:p>
    <w:p w:rsidR="00755E95" w:rsidRDefault="00755E95" w:rsidP="00755E95">
      <w:pPr>
        <w:spacing w:line="480" w:lineRule="auto"/>
        <w:ind w:firstLine="720"/>
        <w:rPr>
          <w:rFonts w:ascii="Times New Roman" w:hAnsi="Times New Roman" w:cs="Times New Roman"/>
          <w:sz w:val="24"/>
          <w:szCs w:val="24"/>
        </w:rPr>
      </w:pPr>
    </w:p>
    <w:p w:rsidR="00755E95" w:rsidRDefault="00755E95" w:rsidP="00755E95">
      <w:pPr>
        <w:spacing w:line="480" w:lineRule="auto"/>
        <w:ind w:firstLine="720"/>
        <w:rPr>
          <w:rFonts w:ascii="Times New Roman" w:hAnsi="Times New Roman" w:cs="Times New Roman"/>
          <w:sz w:val="24"/>
          <w:szCs w:val="24"/>
        </w:rPr>
      </w:pPr>
    </w:p>
    <w:p w:rsidR="00755E95" w:rsidRDefault="00755E95" w:rsidP="00755E95">
      <w:pPr>
        <w:spacing w:line="480" w:lineRule="auto"/>
        <w:ind w:firstLine="720"/>
        <w:rPr>
          <w:rFonts w:ascii="Times New Roman" w:hAnsi="Times New Roman" w:cs="Times New Roman"/>
          <w:sz w:val="24"/>
          <w:szCs w:val="24"/>
        </w:rPr>
      </w:pPr>
    </w:p>
    <w:p w:rsidR="00755E95" w:rsidRDefault="00755E95" w:rsidP="00755E95">
      <w:pPr>
        <w:spacing w:line="480" w:lineRule="auto"/>
        <w:ind w:firstLine="720"/>
        <w:rPr>
          <w:rFonts w:ascii="Times New Roman" w:hAnsi="Times New Roman" w:cs="Times New Roman"/>
          <w:sz w:val="24"/>
          <w:szCs w:val="24"/>
        </w:rPr>
      </w:pPr>
    </w:p>
    <w:p w:rsidR="00755E95" w:rsidRDefault="00755E95" w:rsidP="00755E95">
      <w:pPr>
        <w:spacing w:line="480" w:lineRule="auto"/>
        <w:ind w:firstLine="720"/>
        <w:rPr>
          <w:rFonts w:ascii="Times New Roman" w:hAnsi="Times New Roman" w:cs="Times New Roman"/>
          <w:sz w:val="24"/>
          <w:szCs w:val="24"/>
        </w:rPr>
      </w:pPr>
    </w:p>
    <w:p w:rsidR="00755E95" w:rsidRDefault="00755E95" w:rsidP="006B2349">
      <w:pPr>
        <w:spacing w:line="480" w:lineRule="auto"/>
        <w:rPr>
          <w:rFonts w:ascii="Times New Roman" w:hAnsi="Times New Roman" w:cs="Times New Roman"/>
          <w:sz w:val="24"/>
          <w:szCs w:val="24"/>
        </w:rPr>
      </w:pPr>
    </w:p>
    <w:p w:rsidR="00BB0CB3" w:rsidRPr="00755E95" w:rsidRDefault="00BB0CB3" w:rsidP="00755E95">
      <w:pPr>
        <w:spacing w:line="480" w:lineRule="auto"/>
        <w:ind w:firstLine="720"/>
        <w:rPr>
          <w:rFonts w:ascii="Times New Roman" w:hAnsi="Times New Roman" w:cs="Times New Roman"/>
          <w:b/>
          <w:sz w:val="24"/>
          <w:szCs w:val="24"/>
        </w:rPr>
      </w:pPr>
      <w:r w:rsidRPr="00755E95">
        <w:rPr>
          <w:rFonts w:ascii="Times New Roman" w:hAnsi="Times New Roman" w:cs="Times New Roman"/>
          <w:b/>
          <w:sz w:val="24"/>
          <w:szCs w:val="24"/>
        </w:rPr>
        <w:lastRenderedPageBreak/>
        <w:t>Reference</w:t>
      </w:r>
    </w:p>
    <w:p w:rsidR="00BB0CB3" w:rsidRPr="00755E95" w:rsidRDefault="00BB0CB3" w:rsidP="006B2349">
      <w:pPr>
        <w:spacing w:line="480" w:lineRule="auto"/>
        <w:ind w:left="720" w:hanging="720"/>
        <w:rPr>
          <w:rFonts w:ascii="Times New Roman" w:hAnsi="Times New Roman" w:cs="Times New Roman"/>
          <w:color w:val="222222"/>
          <w:sz w:val="24"/>
          <w:szCs w:val="24"/>
          <w:shd w:val="clear" w:color="auto" w:fill="FFFFFF"/>
        </w:rPr>
      </w:pPr>
      <w:r w:rsidRPr="00755E95">
        <w:rPr>
          <w:rFonts w:ascii="Times New Roman" w:hAnsi="Times New Roman" w:cs="Times New Roman"/>
          <w:color w:val="222222"/>
          <w:sz w:val="24"/>
          <w:szCs w:val="24"/>
          <w:shd w:val="clear" w:color="auto" w:fill="FFFFFF"/>
        </w:rPr>
        <w:t>Gass, S. M., &amp; Selinker, L. (Eds.). (1992). </w:t>
      </w:r>
      <w:r w:rsidRPr="00755E95">
        <w:rPr>
          <w:rFonts w:ascii="Times New Roman" w:hAnsi="Times New Roman" w:cs="Times New Roman"/>
          <w:i/>
          <w:iCs/>
          <w:color w:val="222222"/>
          <w:sz w:val="24"/>
          <w:szCs w:val="24"/>
          <w:shd w:val="clear" w:color="auto" w:fill="FFFFFF"/>
        </w:rPr>
        <w:t>Language transfer in language learning: Revised edition</w:t>
      </w:r>
      <w:r w:rsidRPr="00755E95">
        <w:rPr>
          <w:rFonts w:ascii="Times New Roman" w:hAnsi="Times New Roman" w:cs="Times New Roman"/>
          <w:color w:val="222222"/>
          <w:sz w:val="24"/>
          <w:szCs w:val="24"/>
          <w:shd w:val="clear" w:color="auto" w:fill="FFFFFF"/>
        </w:rPr>
        <w:t> (Vol. 5). John Benjamins Publishing.</w:t>
      </w:r>
    </w:p>
    <w:p w:rsidR="00BB0CB3" w:rsidRPr="00755E95" w:rsidRDefault="00BB0CB3" w:rsidP="006B2349">
      <w:pPr>
        <w:spacing w:line="480" w:lineRule="auto"/>
        <w:ind w:left="720" w:hanging="720"/>
        <w:rPr>
          <w:rFonts w:ascii="Times New Roman" w:hAnsi="Times New Roman" w:cs="Times New Roman"/>
          <w:color w:val="222222"/>
          <w:sz w:val="24"/>
          <w:szCs w:val="24"/>
          <w:shd w:val="clear" w:color="auto" w:fill="FFFFFF"/>
        </w:rPr>
      </w:pPr>
      <w:r w:rsidRPr="00755E95">
        <w:rPr>
          <w:rFonts w:ascii="Times New Roman" w:hAnsi="Times New Roman" w:cs="Times New Roman"/>
          <w:color w:val="222222"/>
          <w:sz w:val="24"/>
          <w:szCs w:val="24"/>
          <w:shd w:val="clear" w:color="auto" w:fill="FFFFFF"/>
        </w:rPr>
        <w:t>Chung, S. C., Chen, X., &amp; Geva, E. (2019). Deconstructing and reconstructing cross-language transfer in bilingual reading development: An interactive framework. </w:t>
      </w:r>
      <w:r w:rsidRPr="00755E95">
        <w:rPr>
          <w:rFonts w:ascii="Times New Roman" w:hAnsi="Times New Roman" w:cs="Times New Roman"/>
          <w:i/>
          <w:iCs/>
          <w:color w:val="222222"/>
          <w:sz w:val="24"/>
          <w:szCs w:val="24"/>
          <w:shd w:val="clear" w:color="auto" w:fill="FFFFFF"/>
        </w:rPr>
        <w:t>Journal of Neurolinguistics</w:t>
      </w:r>
      <w:r w:rsidRPr="00755E95">
        <w:rPr>
          <w:rFonts w:ascii="Times New Roman" w:hAnsi="Times New Roman" w:cs="Times New Roman"/>
          <w:color w:val="222222"/>
          <w:sz w:val="24"/>
          <w:szCs w:val="24"/>
          <w:shd w:val="clear" w:color="auto" w:fill="FFFFFF"/>
        </w:rPr>
        <w:t>, </w:t>
      </w:r>
      <w:r w:rsidRPr="00755E95">
        <w:rPr>
          <w:rFonts w:ascii="Times New Roman" w:hAnsi="Times New Roman" w:cs="Times New Roman"/>
          <w:i/>
          <w:iCs/>
          <w:color w:val="222222"/>
          <w:sz w:val="24"/>
          <w:szCs w:val="24"/>
          <w:shd w:val="clear" w:color="auto" w:fill="FFFFFF"/>
        </w:rPr>
        <w:t>50</w:t>
      </w:r>
      <w:r w:rsidRPr="00755E95">
        <w:rPr>
          <w:rFonts w:ascii="Times New Roman" w:hAnsi="Times New Roman" w:cs="Times New Roman"/>
          <w:color w:val="222222"/>
          <w:sz w:val="24"/>
          <w:szCs w:val="24"/>
          <w:shd w:val="clear" w:color="auto" w:fill="FFFFFF"/>
        </w:rPr>
        <w:t>, 149-161.</w:t>
      </w:r>
    </w:p>
    <w:p w:rsidR="002B7B95" w:rsidRPr="00755E95" w:rsidRDefault="002B7B95" w:rsidP="006B2349">
      <w:pPr>
        <w:spacing w:line="480" w:lineRule="auto"/>
        <w:ind w:left="720" w:hanging="720"/>
        <w:rPr>
          <w:rFonts w:ascii="Times New Roman" w:hAnsi="Times New Roman" w:cs="Times New Roman"/>
          <w:color w:val="222222"/>
          <w:sz w:val="24"/>
          <w:szCs w:val="24"/>
          <w:shd w:val="clear" w:color="auto" w:fill="FFFFFF"/>
        </w:rPr>
      </w:pPr>
      <w:r w:rsidRPr="00755E95">
        <w:rPr>
          <w:rFonts w:ascii="Times New Roman" w:hAnsi="Times New Roman" w:cs="Times New Roman"/>
          <w:color w:val="222222"/>
          <w:sz w:val="24"/>
          <w:szCs w:val="24"/>
          <w:shd w:val="clear" w:color="auto" w:fill="FFFFFF"/>
        </w:rPr>
        <w:t>Setiyadi, A. G. (2020). Teaching English as a foreign language.</w:t>
      </w:r>
    </w:p>
    <w:p w:rsidR="00755E95" w:rsidRPr="00755E95" w:rsidRDefault="00755E95" w:rsidP="006B2349">
      <w:pPr>
        <w:spacing w:line="480" w:lineRule="auto"/>
        <w:ind w:left="720" w:hanging="720"/>
        <w:rPr>
          <w:rFonts w:ascii="Times New Roman" w:hAnsi="Times New Roman" w:cs="Times New Roman"/>
          <w:sz w:val="24"/>
          <w:szCs w:val="24"/>
        </w:rPr>
      </w:pPr>
      <w:r w:rsidRPr="00755E95">
        <w:rPr>
          <w:rFonts w:ascii="Times New Roman" w:hAnsi="Times New Roman" w:cs="Times New Roman"/>
          <w:color w:val="222222"/>
          <w:sz w:val="24"/>
          <w:szCs w:val="24"/>
          <w:shd w:val="clear" w:color="auto" w:fill="FFFFFF"/>
        </w:rPr>
        <w:t>Turtulla, S., &amp; Lopar, E. B. (2018). Identification of Common EFL Errors in Writings of Kosovar Freshmen. </w:t>
      </w:r>
      <w:r w:rsidRPr="00755E95">
        <w:rPr>
          <w:rFonts w:ascii="Times New Roman" w:hAnsi="Times New Roman" w:cs="Times New Roman"/>
          <w:i/>
          <w:iCs/>
          <w:color w:val="222222"/>
          <w:sz w:val="24"/>
          <w:szCs w:val="24"/>
          <w:shd w:val="clear" w:color="auto" w:fill="FFFFFF"/>
        </w:rPr>
        <w:t>European Journal of Language and Literature</w:t>
      </w:r>
      <w:r w:rsidRPr="00755E95">
        <w:rPr>
          <w:rFonts w:ascii="Times New Roman" w:hAnsi="Times New Roman" w:cs="Times New Roman"/>
          <w:color w:val="222222"/>
          <w:sz w:val="24"/>
          <w:szCs w:val="24"/>
          <w:shd w:val="clear" w:color="auto" w:fill="FFFFFF"/>
        </w:rPr>
        <w:t>, </w:t>
      </w:r>
      <w:r w:rsidRPr="00755E95">
        <w:rPr>
          <w:rFonts w:ascii="Times New Roman" w:hAnsi="Times New Roman" w:cs="Times New Roman"/>
          <w:i/>
          <w:iCs/>
          <w:color w:val="222222"/>
          <w:sz w:val="24"/>
          <w:szCs w:val="24"/>
          <w:shd w:val="clear" w:color="auto" w:fill="FFFFFF"/>
        </w:rPr>
        <w:t>4</w:t>
      </w:r>
      <w:r w:rsidRPr="00755E95">
        <w:rPr>
          <w:rFonts w:ascii="Times New Roman" w:hAnsi="Times New Roman" w:cs="Times New Roman"/>
          <w:color w:val="222222"/>
          <w:sz w:val="24"/>
          <w:szCs w:val="24"/>
          <w:shd w:val="clear" w:color="auto" w:fill="FFFFFF"/>
        </w:rPr>
        <w:t>(4), 31-42.</w:t>
      </w:r>
    </w:p>
    <w:sectPr w:rsidR="00755E95" w:rsidRPr="00755E95" w:rsidSect="00B87D34">
      <w:headerReference w:type="defaul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1B47" w:rsidRDefault="00301B47" w:rsidP="00B53CE9">
      <w:pPr>
        <w:spacing w:after="0" w:line="240" w:lineRule="auto"/>
      </w:pPr>
      <w:r>
        <w:separator/>
      </w:r>
    </w:p>
  </w:endnote>
  <w:endnote w:type="continuationSeparator" w:id="1">
    <w:p w:rsidR="00301B47" w:rsidRDefault="00301B47" w:rsidP="00B53C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1B47" w:rsidRDefault="00301B47" w:rsidP="00B53CE9">
      <w:pPr>
        <w:spacing w:after="0" w:line="240" w:lineRule="auto"/>
      </w:pPr>
      <w:r>
        <w:separator/>
      </w:r>
    </w:p>
  </w:footnote>
  <w:footnote w:type="continuationSeparator" w:id="1">
    <w:p w:rsidR="00301B47" w:rsidRDefault="00301B47" w:rsidP="00B53CE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E95" w:rsidRPr="00755E95" w:rsidRDefault="00755E95">
    <w:pPr>
      <w:pStyle w:val="Header"/>
      <w:jc w:val="right"/>
      <w:rPr>
        <w:rFonts w:ascii="Times New Roman" w:hAnsi="Times New Roman" w:cs="Times New Roman"/>
        <w:sz w:val="24"/>
        <w:szCs w:val="24"/>
      </w:rPr>
    </w:pPr>
    <w:r w:rsidRPr="00755E95">
      <w:rPr>
        <w:rFonts w:ascii="Times New Roman" w:hAnsi="Times New Roman" w:cs="Times New Roman"/>
        <w:sz w:val="24"/>
        <w:szCs w:val="24"/>
      </w:rPr>
      <w:t xml:space="preserve">Language Transfer                                                                                                                          </w:t>
    </w:r>
    <w:sdt>
      <w:sdtPr>
        <w:rPr>
          <w:rFonts w:ascii="Times New Roman" w:hAnsi="Times New Roman" w:cs="Times New Roman"/>
          <w:sz w:val="24"/>
          <w:szCs w:val="24"/>
        </w:rPr>
        <w:id w:val="138689289"/>
        <w:docPartObj>
          <w:docPartGallery w:val="Page Numbers (Top of Page)"/>
          <w:docPartUnique/>
        </w:docPartObj>
      </w:sdtPr>
      <w:sdtContent>
        <w:r w:rsidRPr="00755E95">
          <w:rPr>
            <w:rFonts w:ascii="Times New Roman" w:hAnsi="Times New Roman" w:cs="Times New Roman"/>
            <w:sz w:val="24"/>
            <w:szCs w:val="24"/>
          </w:rPr>
          <w:fldChar w:fldCharType="begin"/>
        </w:r>
        <w:r w:rsidRPr="00755E95">
          <w:rPr>
            <w:rFonts w:ascii="Times New Roman" w:hAnsi="Times New Roman" w:cs="Times New Roman"/>
            <w:sz w:val="24"/>
            <w:szCs w:val="24"/>
          </w:rPr>
          <w:instrText xml:space="preserve"> PAGE   \* MERGEFORMAT </w:instrText>
        </w:r>
        <w:r w:rsidRPr="00755E95">
          <w:rPr>
            <w:rFonts w:ascii="Times New Roman" w:hAnsi="Times New Roman" w:cs="Times New Roman"/>
            <w:sz w:val="24"/>
            <w:szCs w:val="24"/>
          </w:rPr>
          <w:fldChar w:fldCharType="separate"/>
        </w:r>
        <w:r w:rsidR="006B2349">
          <w:rPr>
            <w:rFonts w:ascii="Times New Roman" w:hAnsi="Times New Roman" w:cs="Times New Roman"/>
            <w:noProof/>
            <w:sz w:val="24"/>
            <w:szCs w:val="24"/>
          </w:rPr>
          <w:t>6</w:t>
        </w:r>
        <w:r w:rsidRPr="00755E95">
          <w:rPr>
            <w:rFonts w:ascii="Times New Roman" w:hAnsi="Times New Roman" w:cs="Times New Roman"/>
            <w:sz w:val="24"/>
            <w:szCs w:val="24"/>
          </w:rPr>
          <w:fldChar w:fldCharType="end"/>
        </w:r>
      </w:sdtContent>
    </w:sdt>
  </w:p>
  <w:p w:rsidR="00755E95" w:rsidRDefault="00755E9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C73E9B"/>
    <w:multiLevelType w:val="multilevel"/>
    <w:tmpl w:val="00786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86E1891"/>
    <w:multiLevelType w:val="multilevel"/>
    <w:tmpl w:val="6B203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8C02709"/>
    <w:multiLevelType w:val="multilevel"/>
    <w:tmpl w:val="82349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5FA629E5"/>
    <w:multiLevelType w:val="multilevel"/>
    <w:tmpl w:val="DC66A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7FA373CB"/>
    <w:multiLevelType w:val="multilevel"/>
    <w:tmpl w:val="AC00F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62A0A"/>
    <w:rsid w:val="00000886"/>
    <w:rsid w:val="0002138E"/>
    <w:rsid w:val="00026B7F"/>
    <w:rsid w:val="00044315"/>
    <w:rsid w:val="00061660"/>
    <w:rsid w:val="00086E06"/>
    <w:rsid w:val="000877FC"/>
    <w:rsid w:val="000B1576"/>
    <w:rsid w:val="000C6121"/>
    <w:rsid w:val="000C7F58"/>
    <w:rsid w:val="000E37DA"/>
    <w:rsid w:val="000E6C49"/>
    <w:rsid w:val="000F0ABC"/>
    <w:rsid w:val="00102E34"/>
    <w:rsid w:val="00103C70"/>
    <w:rsid w:val="001245DA"/>
    <w:rsid w:val="00134873"/>
    <w:rsid w:val="00142ADF"/>
    <w:rsid w:val="00143BE5"/>
    <w:rsid w:val="00163B18"/>
    <w:rsid w:val="0017794A"/>
    <w:rsid w:val="00177FB1"/>
    <w:rsid w:val="00180A7A"/>
    <w:rsid w:val="00191316"/>
    <w:rsid w:val="001A0681"/>
    <w:rsid w:val="001E62A2"/>
    <w:rsid w:val="00202E91"/>
    <w:rsid w:val="00243B0D"/>
    <w:rsid w:val="00253B8F"/>
    <w:rsid w:val="00260A15"/>
    <w:rsid w:val="002628AA"/>
    <w:rsid w:val="00262A0A"/>
    <w:rsid w:val="00264595"/>
    <w:rsid w:val="00281D9C"/>
    <w:rsid w:val="002A1771"/>
    <w:rsid w:val="002A2D26"/>
    <w:rsid w:val="002B7B95"/>
    <w:rsid w:val="002D535F"/>
    <w:rsid w:val="002F7FEC"/>
    <w:rsid w:val="00301B47"/>
    <w:rsid w:val="00316BD8"/>
    <w:rsid w:val="003269D7"/>
    <w:rsid w:val="00331AA5"/>
    <w:rsid w:val="0034324B"/>
    <w:rsid w:val="0037306E"/>
    <w:rsid w:val="003911A4"/>
    <w:rsid w:val="00391B06"/>
    <w:rsid w:val="003A2201"/>
    <w:rsid w:val="003A44D9"/>
    <w:rsid w:val="003B720B"/>
    <w:rsid w:val="003C207B"/>
    <w:rsid w:val="003E25C6"/>
    <w:rsid w:val="00414522"/>
    <w:rsid w:val="0042414E"/>
    <w:rsid w:val="00442FE3"/>
    <w:rsid w:val="004455C2"/>
    <w:rsid w:val="0044578F"/>
    <w:rsid w:val="00465EA8"/>
    <w:rsid w:val="004818A2"/>
    <w:rsid w:val="004868F0"/>
    <w:rsid w:val="004A65AF"/>
    <w:rsid w:val="004E5772"/>
    <w:rsid w:val="004F1D8A"/>
    <w:rsid w:val="004F33E3"/>
    <w:rsid w:val="004F357B"/>
    <w:rsid w:val="00522E0B"/>
    <w:rsid w:val="0053753F"/>
    <w:rsid w:val="00541B26"/>
    <w:rsid w:val="0054458F"/>
    <w:rsid w:val="00572F7D"/>
    <w:rsid w:val="00573C81"/>
    <w:rsid w:val="00582DE9"/>
    <w:rsid w:val="00590A92"/>
    <w:rsid w:val="005B00DC"/>
    <w:rsid w:val="005D0E85"/>
    <w:rsid w:val="005E0870"/>
    <w:rsid w:val="005E0C43"/>
    <w:rsid w:val="005E3F5A"/>
    <w:rsid w:val="005E6004"/>
    <w:rsid w:val="005F6652"/>
    <w:rsid w:val="00605BE0"/>
    <w:rsid w:val="006436C6"/>
    <w:rsid w:val="00662169"/>
    <w:rsid w:val="0067080C"/>
    <w:rsid w:val="006A512C"/>
    <w:rsid w:val="006B2349"/>
    <w:rsid w:val="006B7E5B"/>
    <w:rsid w:val="006E39C3"/>
    <w:rsid w:val="006E5087"/>
    <w:rsid w:val="006F2215"/>
    <w:rsid w:val="006F70B2"/>
    <w:rsid w:val="00707764"/>
    <w:rsid w:val="00724042"/>
    <w:rsid w:val="00744F00"/>
    <w:rsid w:val="00755E95"/>
    <w:rsid w:val="00761A2C"/>
    <w:rsid w:val="00764A42"/>
    <w:rsid w:val="007D28EA"/>
    <w:rsid w:val="007D74BE"/>
    <w:rsid w:val="008207D6"/>
    <w:rsid w:val="0083196D"/>
    <w:rsid w:val="00877068"/>
    <w:rsid w:val="008D4535"/>
    <w:rsid w:val="00915E2F"/>
    <w:rsid w:val="00924114"/>
    <w:rsid w:val="0096680B"/>
    <w:rsid w:val="0099161F"/>
    <w:rsid w:val="009B7C39"/>
    <w:rsid w:val="009C2533"/>
    <w:rsid w:val="009C34F3"/>
    <w:rsid w:val="009D3342"/>
    <w:rsid w:val="009D4543"/>
    <w:rsid w:val="009E0FFF"/>
    <w:rsid w:val="009F57FA"/>
    <w:rsid w:val="00A01FAB"/>
    <w:rsid w:val="00A20797"/>
    <w:rsid w:val="00A22639"/>
    <w:rsid w:val="00A3129F"/>
    <w:rsid w:val="00A4137E"/>
    <w:rsid w:val="00A55D8F"/>
    <w:rsid w:val="00A6222F"/>
    <w:rsid w:val="00A86169"/>
    <w:rsid w:val="00AB1387"/>
    <w:rsid w:val="00AD524D"/>
    <w:rsid w:val="00B0457E"/>
    <w:rsid w:val="00B060E7"/>
    <w:rsid w:val="00B25800"/>
    <w:rsid w:val="00B319AB"/>
    <w:rsid w:val="00B34360"/>
    <w:rsid w:val="00B37537"/>
    <w:rsid w:val="00B47550"/>
    <w:rsid w:val="00B5182D"/>
    <w:rsid w:val="00B53CE9"/>
    <w:rsid w:val="00B87D34"/>
    <w:rsid w:val="00BB0CB3"/>
    <w:rsid w:val="00BC6A6D"/>
    <w:rsid w:val="00BD4F36"/>
    <w:rsid w:val="00BE0F1D"/>
    <w:rsid w:val="00C15F60"/>
    <w:rsid w:val="00C16AAF"/>
    <w:rsid w:val="00C36125"/>
    <w:rsid w:val="00C50377"/>
    <w:rsid w:val="00C914D3"/>
    <w:rsid w:val="00CA3011"/>
    <w:rsid w:val="00CB691F"/>
    <w:rsid w:val="00CD0C68"/>
    <w:rsid w:val="00D80D77"/>
    <w:rsid w:val="00D81600"/>
    <w:rsid w:val="00D931E1"/>
    <w:rsid w:val="00DA1E41"/>
    <w:rsid w:val="00DA5308"/>
    <w:rsid w:val="00DC49C8"/>
    <w:rsid w:val="00DD63D4"/>
    <w:rsid w:val="00DF662F"/>
    <w:rsid w:val="00E0135F"/>
    <w:rsid w:val="00E03CB8"/>
    <w:rsid w:val="00E12A75"/>
    <w:rsid w:val="00E15250"/>
    <w:rsid w:val="00E54573"/>
    <w:rsid w:val="00E62BBE"/>
    <w:rsid w:val="00E93FF8"/>
    <w:rsid w:val="00EB05E6"/>
    <w:rsid w:val="00EB165A"/>
    <w:rsid w:val="00ED7B2F"/>
    <w:rsid w:val="00F140A6"/>
    <w:rsid w:val="00F22F8C"/>
    <w:rsid w:val="00F2531E"/>
    <w:rsid w:val="00F2612E"/>
    <w:rsid w:val="00F37017"/>
    <w:rsid w:val="00F80AA1"/>
    <w:rsid w:val="00F844BC"/>
    <w:rsid w:val="00F9494A"/>
    <w:rsid w:val="00FC5210"/>
    <w:rsid w:val="00FE0051"/>
    <w:rsid w:val="00FE5A8D"/>
    <w:rsid w:val="00FF0709"/>
    <w:rsid w:val="00FF201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D34"/>
  </w:style>
  <w:style w:type="paragraph" w:styleId="Heading3">
    <w:name w:val="heading 3"/>
    <w:basedOn w:val="Normal"/>
    <w:link w:val="Heading3Char"/>
    <w:uiPriority w:val="9"/>
    <w:qFormat/>
    <w:rsid w:val="00262A0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62A0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62A0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62A0A"/>
    <w:rPr>
      <w:b/>
      <w:bCs/>
    </w:rPr>
  </w:style>
  <w:style w:type="paragraph" w:styleId="BalloonText">
    <w:name w:val="Balloon Text"/>
    <w:basedOn w:val="Normal"/>
    <w:link w:val="BalloonTextChar"/>
    <w:uiPriority w:val="99"/>
    <w:semiHidden/>
    <w:unhideWhenUsed/>
    <w:rsid w:val="000C7F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7F58"/>
    <w:rPr>
      <w:rFonts w:ascii="Tahoma" w:hAnsi="Tahoma" w:cs="Tahoma"/>
      <w:sz w:val="16"/>
      <w:szCs w:val="16"/>
    </w:rPr>
  </w:style>
  <w:style w:type="character" w:styleId="Emphasis">
    <w:name w:val="Emphasis"/>
    <w:basedOn w:val="DefaultParagraphFont"/>
    <w:uiPriority w:val="20"/>
    <w:qFormat/>
    <w:rsid w:val="00134873"/>
    <w:rPr>
      <w:i/>
      <w:iCs/>
    </w:rPr>
  </w:style>
  <w:style w:type="character" w:customStyle="1" w:styleId="ff2">
    <w:name w:val="ff2"/>
    <w:basedOn w:val="DefaultParagraphFont"/>
    <w:rsid w:val="008D4535"/>
  </w:style>
  <w:style w:type="character" w:customStyle="1" w:styleId="ff3">
    <w:name w:val="ff3"/>
    <w:basedOn w:val="DefaultParagraphFont"/>
    <w:rsid w:val="008D4535"/>
  </w:style>
  <w:style w:type="paragraph" w:styleId="Header">
    <w:name w:val="header"/>
    <w:basedOn w:val="Normal"/>
    <w:link w:val="HeaderChar"/>
    <w:uiPriority w:val="99"/>
    <w:unhideWhenUsed/>
    <w:rsid w:val="00B53C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3CE9"/>
  </w:style>
  <w:style w:type="paragraph" w:styleId="Footer">
    <w:name w:val="footer"/>
    <w:basedOn w:val="Normal"/>
    <w:link w:val="FooterChar"/>
    <w:uiPriority w:val="99"/>
    <w:semiHidden/>
    <w:unhideWhenUsed/>
    <w:rsid w:val="00B53CE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53CE9"/>
  </w:style>
</w:styles>
</file>

<file path=word/webSettings.xml><?xml version="1.0" encoding="utf-8"?>
<w:webSettings xmlns:r="http://schemas.openxmlformats.org/officeDocument/2006/relationships" xmlns:w="http://schemas.openxmlformats.org/wordprocessingml/2006/main">
  <w:divs>
    <w:div w:id="12541973">
      <w:bodyDiv w:val="1"/>
      <w:marLeft w:val="0"/>
      <w:marRight w:val="0"/>
      <w:marTop w:val="0"/>
      <w:marBottom w:val="0"/>
      <w:divBdr>
        <w:top w:val="none" w:sz="0" w:space="0" w:color="auto"/>
        <w:left w:val="none" w:sz="0" w:space="0" w:color="auto"/>
        <w:bottom w:val="none" w:sz="0" w:space="0" w:color="auto"/>
        <w:right w:val="none" w:sz="0" w:space="0" w:color="auto"/>
      </w:divBdr>
    </w:div>
    <w:div w:id="302808577">
      <w:bodyDiv w:val="1"/>
      <w:marLeft w:val="0"/>
      <w:marRight w:val="0"/>
      <w:marTop w:val="0"/>
      <w:marBottom w:val="0"/>
      <w:divBdr>
        <w:top w:val="none" w:sz="0" w:space="0" w:color="auto"/>
        <w:left w:val="none" w:sz="0" w:space="0" w:color="auto"/>
        <w:bottom w:val="none" w:sz="0" w:space="0" w:color="auto"/>
        <w:right w:val="none" w:sz="0" w:space="0" w:color="auto"/>
      </w:divBdr>
    </w:div>
    <w:div w:id="1374237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4A32313-1367-4D48-BDC7-23D4C3DB2F83}" type="doc">
      <dgm:prSet loTypeId="urn:microsoft.com/office/officeart/2005/8/layout/process4" loCatId="process" qsTypeId="urn:microsoft.com/office/officeart/2005/8/quickstyle/simple1" qsCatId="simple" csTypeId="urn:microsoft.com/office/officeart/2005/8/colors/accent1_2" csCatId="accent1" phldr="1"/>
      <dgm:spPr/>
      <dgm:t>
        <a:bodyPr/>
        <a:lstStyle/>
        <a:p>
          <a:endParaRPr lang="en-US"/>
        </a:p>
      </dgm:t>
    </dgm:pt>
    <dgm:pt modelId="{26120E61-CC05-4B3E-B339-E907FE30500D}">
      <dgm:prSet phldrT="[Text]"/>
      <dgm:spPr/>
      <dgm:t>
        <a:bodyPr/>
        <a:lstStyle/>
        <a:p>
          <a:r>
            <a:rPr lang="en-US"/>
            <a:t>Levels of Language</a:t>
          </a:r>
        </a:p>
      </dgm:t>
    </dgm:pt>
    <dgm:pt modelId="{3CD7EE8E-451F-4682-B22C-34294ED65734}" type="parTrans" cxnId="{92584280-C9A9-4694-9E7D-2F1A27E3FFAF}">
      <dgm:prSet/>
      <dgm:spPr/>
      <dgm:t>
        <a:bodyPr/>
        <a:lstStyle/>
        <a:p>
          <a:endParaRPr lang="en-US"/>
        </a:p>
      </dgm:t>
    </dgm:pt>
    <dgm:pt modelId="{3B107316-3B3E-41BE-846D-BBAA995AC225}" type="sibTrans" cxnId="{92584280-C9A9-4694-9E7D-2F1A27E3FFAF}">
      <dgm:prSet/>
      <dgm:spPr/>
      <dgm:t>
        <a:bodyPr/>
        <a:lstStyle/>
        <a:p>
          <a:endParaRPr lang="en-US"/>
        </a:p>
      </dgm:t>
    </dgm:pt>
    <dgm:pt modelId="{AEDB9D51-9519-42AF-99DB-C7BCDEB2CFB3}">
      <dgm:prSet phldrT="[Text]"/>
      <dgm:spPr/>
      <dgm:t>
        <a:bodyPr/>
        <a:lstStyle/>
        <a:p>
          <a:r>
            <a:rPr lang="en-US"/>
            <a:t>Phonology</a:t>
          </a:r>
        </a:p>
      </dgm:t>
    </dgm:pt>
    <dgm:pt modelId="{AC6AB941-B3C5-4B9E-945B-5D4F5E2D708C}" type="parTrans" cxnId="{562D08DA-9E0B-4158-89E8-B2FB204EF093}">
      <dgm:prSet/>
      <dgm:spPr/>
      <dgm:t>
        <a:bodyPr/>
        <a:lstStyle/>
        <a:p>
          <a:endParaRPr lang="en-US"/>
        </a:p>
      </dgm:t>
    </dgm:pt>
    <dgm:pt modelId="{4687A1F2-26CE-42F6-8E78-C4181468283D}" type="sibTrans" cxnId="{562D08DA-9E0B-4158-89E8-B2FB204EF093}">
      <dgm:prSet/>
      <dgm:spPr/>
      <dgm:t>
        <a:bodyPr/>
        <a:lstStyle/>
        <a:p>
          <a:endParaRPr lang="en-US"/>
        </a:p>
      </dgm:t>
    </dgm:pt>
    <dgm:pt modelId="{4D827EDF-6023-4026-A59E-EDA6CF389E62}">
      <dgm:prSet phldrT="[Text]"/>
      <dgm:spPr/>
      <dgm:t>
        <a:bodyPr/>
        <a:lstStyle/>
        <a:p>
          <a:r>
            <a:rPr lang="en-US"/>
            <a:t> </a:t>
          </a:r>
        </a:p>
      </dgm:t>
    </dgm:pt>
    <dgm:pt modelId="{64FB2204-6352-4BD7-B54C-9A5BCA4AE4A8}" type="parTrans" cxnId="{1833D778-AD58-42E1-A183-4F106142E96D}">
      <dgm:prSet/>
      <dgm:spPr/>
      <dgm:t>
        <a:bodyPr/>
        <a:lstStyle/>
        <a:p>
          <a:endParaRPr lang="en-US"/>
        </a:p>
      </dgm:t>
    </dgm:pt>
    <dgm:pt modelId="{54B4EC30-EDFD-4AE5-8231-41FBC29A3B24}" type="sibTrans" cxnId="{1833D778-AD58-42E1-A183-4F106142E96D}">
      <dgm:prSet/>
      <dgm:spPr/>
      <dgm:t>
        <a:bodyPr/>
        <a:lstStyle/>
        <a:p>
          <a:endParaRPr lang="en-US"/>
        </a:p>
      </dgm:t>
    </dgm:pt>
    <dgm:pt modelId="{83945A87-3A33-4183-B83B-530FAA94588A}">
      <dgm:prSet phldrT="[Text]"/>
      <dgm:spPr/>
      <dgm:t>
        <a:bodyPr/>
        <a:lstStyle/>
        <a:p>
          <a:r>
            <a:rPr lang="en-US"/>
            <a:t>all sounds,  system sounds</a:t>
          </a:r>
        </a:p>
      </dgm:t>
    </dgm:pt>
    <dgm:pt modelId="{A254D2FE-4F49-4C37-8200-40A1C517DC32}" type="parTrans" cxnId="{E4C46CC3-B6E1-4A06-8638-1E0F021B3949}">
      <dgm:prSet/>
      <dgm:spPr/>
      <dgm:t>
        <a:bodyPr/>
        <a:lstStyle/>
        <a:p>
          <a:endParaRPr lang="en-US"/>
        </a:p>
      </dgm:t>
    </dgm:pt>
    <dgm:pt modelId="{EF77C939-1925-429E-8B31-F2F87DF600C3}" type="sibTrans" cxnId="{E4C46CC3-B6E1-4A06-8638-1E0F021B3949}">
      <dgm:prSet/>
      <dgm:spPr/>
      <dgm:t>
        <a:bodyPr/>
        <a:lstStyle/>
        <a:p>
          <a:endParaRPr lang="en-US"/>
        </a:p>
      </dgm:t>
    </dgm:pt>
    <dgm:pt modelId="{77F482C2-7EB0-4367-B192-5D37690A4709}">
      <dgm:prSet phldrT="[Text]"/>
      <dgm:spPr/>
      <dgm:t>
        <a:bodyPr/>
        <a:lstStyle/>
        <a:p>
          <a:r>
            <a:rPr lang="en-US"/>
            <a:t>Morphology</a:t>
          </a:r>
        </a:p>
      </dgm:t>
    </dgm:pt>
    <dgm:pt modelId="{E17C0B50-3A17-47A3-A04A-726E8169DCFA}" type="parTrans" cxnId="{9A5A3E95-E02E-461C-8142-830B48A00523}">
      <dgm:prSet/>
      <dgm:spPr/>
      <dgm:t>
        <a:bodyPr/>
        <a:lstStyle/>
        <a:p>
          <a:endParaRPr lang="en-US"/>
        </a:p>
      </dgm:t>
    </dgm:pt>
    <dgm:pt modelId="{3CC3E3CD-331A-4031-9F69-F66B39D0FF48}" type="sibTrans" cxnId="{9A5A3E95-E02E-461C-8142-830B48A00523}">
      <dgm:prSet/>
      <dgm:spPr/>
      <dgm:t>
        <a:bodyPr/>
        <a:lstStyle/>
        <a:p>
          <a:endParaRPr lang="en-US"/>
        </a:p>
      </dgm:t>
    </dgm:pt>
    <dgm:pt modelId="{892800CE-613C-42E8-8E1A-0DA18F101F0C}">
      <dgm:prSet phldrT="[Text]"/>
      <dgm:spPr/>
      <dgm:t>
        <a:bodyPr/>
        <a:lstStyle/>
        <a:p>
          <a:r>
            <a:rPr lang="en-US"/>
            <a:t>Syntax</a:t>
          </a:r>
        </a:p>
      </dgm:t>
    </dgm:pt>
    <dgm:pt modelId="{A3459D05-2E06-4FE3-A43C-EDDB179D93F9}" type="parTrans" cxnId="{6F737FEB-6319-4E09-B16B-0B035950938E}">
      <dgm:prSet/>
      <dgm:spPr/>
      <dgm:t>
        <a:bodyPr/>
        <a:lstStyle/>
        <a:p>
          <a:endParaRPr lang="en-US"/>
        </a:p>
      </dgm:t>
    </dgm:pt>
    <dgm:pt modelId="{BC014732-6CCC-4A7A-A2B8-63D524396152}" type="sibTrans" cxnId="{6F737FEB-6319-4E09-B16B-0B035950938E}">
      <dgm:prSet/>
      <dgm:spPr/>
      <dgm:t>
        <a:bodyPr/>
        <a:lstStyle/>
        <a:p>
          <a:endParaRPr lang="en-US"/>
        </a:p>
      </dgm:t>
    </dgm:pt>
    <dgm:pt modelId="{AD069D9F-57E0-4B9C-9D81-00BCBA6C55F2}">
      <dgm:prSet phldrT="[Text]"/>
      <dgm:spPr/>
      <dgm:t>
        <a:bodyPr/>
        <a:lstStyle/>
        <a:p>
          <a:r>
            <a:rPr lang="en-US"/>
            <a:t>Semartics</a:t>
          </a:r>
        </a:p>
      </dgm:t>
    </dgm:pt>
    <dgm:pt modelId="{17262CEC-75CA-4DDE-901A-D358A354514D}" type="parTrans" cxnId="{FFBF8BD8-4BC5-454B-B5FE-219705A0235D}">
      <dgm:prSet/>
      <dgm:spPr/>
      <dgm:t>
        <a:bodyPr/>
        <a:lstStyle/>
        <a:p>
          <a:endParaRPr lang="en-US"/>
        </a:p>
      </dgm:t>
    </dgm:pt>
    <dgm:pt modelId="{A350CE29-62AC-43C9-8716-FDEC3FF4B38B}" type="sibTrans" cxnId="{FFBF8BD8-4BC5-454B-B5FE-219705A0235D}">
      <dgm:prSet/>
      <dgm:spPr/>
      <dgm:t>
        <a:bodyPr/>
        <a:lstStyle/>
        <a:p>
          <a:endParaRPr lang="en-US"/>
        </a:p>
      </dgm:t>
    </dgm:pt>
    <dgm:pt modelId="{D4408E81-5443-4AC6-85B5-6E83707943D8}">
      <dgm:prSet phldrT="[Text]"/>
      <dgm:spPr/>
      <dgm:t>
        <a:bodyPr/>
        <a:lstStyle/>
        <a:p>
          <a:r>
            <a:rPr lang="en-US"/>
            <a:t> </a:t>
          </a:r>
        </a:p>
      </dgm:t>
    </dgm:pt>
    <dgm:pt modelId="{98BE1EEE-972F-471B-9636-08B1C2C7BE83}" type="sibTrans" cxnId="{438C8A6C-C7E5-49AE-9553-219EEEE4F8B5}">
      <dgm:prSet/>
      <dgm:spPr/>
      <dgm:t>
        <a:bodyPr/>
        <a:lstStyle/>
        <a:p>
          <a:endParaRPr lang="en-US"/>
        </a:p>
      </dgm:t>
    </dgm:pt>
    <dgm:pt modelId="{2F493397-E4B8-4961-89E8-D31898647B09}" type="parTrans" cxnId="{438C8A6C-C7E5-49AE-9553-219EEEE4F8B5}">
      <dgm:prSet/>
      <dgm:spPr/>
      <dgm:t>
        <a:bodyPr/>
        <a:lstStyle/>
        <a:p>
          <a:endParaRPr lang="en-US"/>
        </a:p>
      </dgm:t>
    </dgm:pt>
    <dgm:pt modelId="{7407B638-1554-4447-A569-0176FA036BB8}">
      <dgm:prSet phldrT="[Text]"/>
      <dgm:spPr/>
      <dgm:t>
        <a:bodyPr/>
        <a:lstStyle/>
        <a:p>
          <a:r>
            <a:rPr lang="en-US"/>
            <a:t>norms and words</a:t>
          </a:r>
        </a:p>
      </dgm:t>
    </dgm:pt>
    <dgm:pt modelId="{37530B93-F723-43F2-8F74-AEB69106D56E}" type="parTrans" cxnId="{9A160A40-8E92-4180-B17A-5827CA487DFB}">
      <dgm:prSet/>
      <dgm:spPr/>
      <dgm:t>
        <a:bodyPr/>
        <a:lstStyle/>
        <a:p>
          <a:endParaRPr lang="en-US"/>
        </a:p>
      </dgm:t>
    </dgm:pt>
    <dgm:pt modelId="{7769CF84-2DCF-4BC2-B005-6996D4C97591}" type="sibTrans" cxnId="{9A160A40-8E92-4180-B17A-5827CA487DFB}">
      <dgm:prSet/>
      <dgm:spPr/>
      <dgm:t>
        <a:bodyPr/>
        <a:lstStyle/>
        <a:p>
          <a:endParaRPr lang="en-US"/>
        </a:p>
      </dgm:t>
    </dgm:pt>
    <dgm:pt modelId="{9B65603F-89E2-4C66-8441-8413215CFE59}">
      <dgm:prSet phldrT="[Text]"/>
      <dgm:spPr/>
      <dgm:t>
        <a:bodyPr/>
        <a:lstStyle/>
        <a:p>
          <a:r>
            <a:rPr lang="en-US"/>
            <a:t>clauses and sentences</a:t>
          </a:r>
        </a:p>
      </dgm:t>
    </dgm:pt>
    <dgm:pt modelId="{B3AE889D-4364-4675-B6CC-E8C90B5B80D2}" type="parTrans" cxnId="{52A0D5E6-6124-4CBF-B2FD-A5C10F8FAF1F}">
      <dgm:prSet/>
      <dgm:spPr/>
      <dgm:t>
        <a:bodyPr/>
        <a:lstStyle/>
        <a:p>
          <a:endParaRPr lang="en-US"/>
        </a:p>
      </dgm:t>
    </dgm:pt>
    <dgm:pt modelId="{A756FD3E-FFC0-4E04-91E6-4B68895CA045}" type="sibTrans" cxnId="{52A0D5E6-6124-4CBF-B2FD-A5C10F8FAF1F}">
      <dgm:prSet/>
      <dgm:spPr/>
      <dgm:t>
        <a:bodyPr/>
        <a:lstStyle/>
        <a:p>
          <a:endParaRPr lang="en-US"/>
        </a:p>
      </dgm:t>
    </dgm:pt>
    <dgm:pt modelId="{43E8AC71-DC64-4175-AC34-59CA813C579D}">
      <dgm:prSet phldrT="[Text]"/>
      <dgm:spPr/>
      <dgm:t>
        <a:bodyPr/>
        <a:lstStyle/>
        <a:p>
          <a:r>
            <a:rPr lang="en-US"/>
            <a:t>meanings of various kinds</a:t>
          </a:r>
        </a:p>
      </dgm:t>
    </dgm:pt>
    <dgm:pt modelId="{CD4D718C-E2A6-4CE5-B392-7CD877D2DAC1}" type="parTrans" cxnId="{DBCC3DCE-682B-4A73-A262-E839AE4A17FB}">
      <dgm:prSet/>
      <dgm:spPr/>
      <dgm:t>
        <a:bodyPr/>
        <a:lstStyle/>
        <a:p>
          <a:endParaRPr lang="en-US"/>
        </a:p>
      </dgm:t>
    </dgm:pt>
    <dgm:pt modelId="{FD626573-68A5-433D-AFC0-D31303067886}" type="sibTrans" cxnId="{DBCC3DCE-682B-4A73-A262-E839AE4A17FB}">
      <dgm:prSet/>
      <dgm:spPr/>
      <dgm:t>
        <a:bodyPr/>
        <a:lstStyle/>
        <a:p>
          <a:endParaRPr lang="en-US"/>
        </a:p>
      </dgm:t>
    </dgm:pt>
    <dgm:pt modelId="{7214D005-0FB3-4C27-BAD0-F720E316368F}" type="pres">
      <dgm:prSet presAssocID="{04A32313-1367-4D48-BDC7-23D4C3DB2F83}" presName="Name0" presStyleCnt="0">
        <dgm:presLayoutVars>
          <dgm:dir/>
          <dgm:animLvl val="lvl"/>
          <dgm:resizeHandles val="exact"/>
        </dgm:presLayoutVars>
      </dgm:prSet>
      <dgm:spPr/>
    </dgm:pt>
    <dgm:pt modelId="{29FC5EF1-EF0A-4C2A-9FAD-E302AEA6B5A2}" type="pres">
      <dgm:prSet presAssocID="{4D827EDF-6023-4026-A59E-EDA6CF389E62}" presName="boxAndChildren" presStyleCnt="0"/>
      <dgm:spPr/>
    </dgm:pt>
    <dgm:pt modelId="{3C844BB9-FDAF-43E4-81A4-9C764B1CCB51}" type="pres">
      <dgm:prSet presAssocID="{4D827EDF-6023-4026-A59E-EDA6CF389E62}" presName="parentTextBox" presStyleLbl="node1" presStyleIdx="0" presStyleCnt="3"/>
      <dgm:spPr/>
    </dgm:pt>
    <dgm:pt modelId="{02BF8155-9892-4919-8B6D-429875D96559}" type="pres">
      <dgm:prSet presAssocID="{4D827EDF-6023-4026-A59E-EDA6CF389E62}" presName="entireBox" presStyleLbl="node1" presStyleIdx="0" presStyleCnt="3"/>
      <dgm:spPr/>
    </dgm:pt>
    <dgm:pt modelId="{682EE660-0110-47BE-AC3F-25960803B22C}" type="pres">
      <dgm:prSet presAssocID="{4D827EDF-6023-4026-A59E-EDA6CF389E62}" presName="descendantBox" presStyleCnt="0"/>
      <dgm:spPr/>
    </dgm:pt>
    <dgm:pt modelId="{A13A7A50-3235-43B2-9188-09862BD36A10}" type="pres">
      <dgm:prSet presAssocID="{83945A87-3A33-4183-B83B-530FAA94588A}" presName="childTextBox" presStyleLbl="fgAccFollowNode1" presStyleIdx="0" presStyleCnt="8">
        <dgm:presLayoutVars>
          <dgm:bulletEnabled val="1"/>
        </dgm:presLayoutVars>
      </dgm:prSet>
      <dgm:spPr/>
      <dgm:t>
        <a:bodyPr/>
        <a:lstStyle/>
        <a:p>
          <a:endParaRPr lang="en-US"/>
        </a:p>
      </dgm:t>
    </dgm:pt>
    <dgm:pt modelId="{F678239A-3B86-46E7-824B-660028564AED}" type="pres">
      <dgm:prSet presAssocID="{7407B638-1554-4447-A569-0176FA036BB8}" presName="childTextBox" presStyleLbl="fgAccFollowNode1" presStyleIdx="1" presStyleCnt="8">
        <dgm:presLayoutVars>
          <dgm:bulletEnabled val="1"/>
        </dgm:presLayoutVars>
      </dgm:prSet>
      <dgm:spPr/>
    </dgm:pt>
    <dgm:pt modelId="{F7E8A52A-B160-49C3-B1B5-9732C4429371}" type="pres">
      <dgm:prSet presAssocID="{9B65603F-89E2-4C66-8441-8413215CFE59}" presName="childTextBox" presStyleLbl="fgAccFollowNode1" presStyleIdx="2" presStyleCnt="8">
        <dgm:presLayoutVars>
          <dgm:bulletEnabled val="1"/>
        </dgm:presLayoutVars>
      </dgm:prSet>
      <dgm:spPr/>
      <dgm:t>
        <a:bodyPr/>
        <a:lstStyle/>
        <a:p>
          <a:endParaRPr lang="en-US"/>
        </a:p>
      </dgm:t>
    </dgm:pt>
    <dgm:pt modelId="{CE837E78-E425-4A8B-905E-74ECECE44DC2}" type="pres">
      <dgm:prSet presAssocID="{43E8AC71-DC64-4175-AC34-59CA813C579D}" presName="childTextBox" presStyleLbl="fgAccFollowNode1" presStyleIdx="3" presStyleCnt="8">
        <dgm:presLayoutVars>
          <dgm:bulletEnabled val="1"/>
        </dgm:presLayoutVars>
      </dgm:prSet>
      <dgm:spPr/>
    </dgm:pt>
    <dgm:pt modelId="{9DD2DCB9-AED8-4816-B8CD-65CEA5C18988}" type="pres">
      <dgm:prSet presAssocID="{98BE1EEE-972F-471B-9636-08B1C2C7BE83}" presName="sp" presStyleCnt="0"/>
      <dgm:spPr/>
    </dgm:pt>
    <dgm:pt modelId="{01816DAA-52A1-4E91-8097-4D49C4F16345}" type="pres">
      <dgm:prSet presAssocID="{D4408E81-5443-4AC6-85B5-6E83707943D8}" presName="arrowAndChildren" presStyleCnt="0"/>
      <dgm:spPr/>
    </dgm:pt>
    <dgm:pt modelId="{42895A75-D6AD-4FB0-B33B-F351F9C7383F}" type="pres">
      <dgm:prSet presAssocID="{D4408E81-5443-4AC6-85B5-6E83707943D8}" presName="parentTextArrow" presStyleLbl="node1" presStyleIdx="0" presStyleCnt="3"/>
      <dgm:spPr/>
      <dgm:t>
        <a:bodyPr/>
        <a:lstStyle/>
        <a:p>
          <a:endParaRPr lang="en-US"/>
        </a:p>
      </dgm:t>
    </dgm:pt>
    <dgm:pt modelId="{472C14CE-4765-458B-9EE0-5810ACDBF684}" type="pres">
      <dgm:prSet presAssocID="{D4408E81-5443-4AC6-85B5-6E83707943D8}" presName="arrow" presStyleLbl="node1" presStyleIdx="1" presStyleCnt="3"/>
      <dgm:spPr/>
      <dgm:t>
        <a:bodyPr/>
        <a:lstStyle/>
        <a:p>
          <a:endParaRPr lang="en-US"/>
        </a:p>
      </dgm:t>
    </dgm:pt>
    <dgm:pt modelId="{83DC21D1-75BF-4EAD-854E-BB54CD05D3EE}" type="pres">
      <dgm:prSet presAssocID="{D4408E81-5443-4AC6-85B5-6E83707943D8}" presName="descendantArrow" presStyleCnt="0"/>
      <dgm:spPr/>
    </dgm:pt>
    <dgm:pt modelId="{7F26225B-166B-4B43-843C-B93C323C5A51}" type="pres">
      <dgm:prSet presAssocID="{AEDB9D51-9519-42AF-99DB-C7BCDEB2CFB3}" presName="childTextArrow" presStyleLbl="fgAccFollowNode1" presStyleIdx="4" presStyleCnt="8">
        <dgm:presLayoutVars>
          <dgm:bulletEnabled val="1"/>
        </dgm:presLayoutVars>
      </dgm:prSet>
      <dgm:spPr/>
      <dgm:t>
        <a:bodyPr/>
        <a:lstStyle/>
        <a:p>
          <a:endParaRPr lang="en-US"/>
        </a:p>
      </dgm:t>
    </dgm:pt>
    <dgm:pt modelId="{9A3A7276-D5C7-4607-8A46-DBE856FE5198}" type="pres">
      <dgm:prSet presAssocID="{77F482C2-7EB0-4367-B192-5D37690A4709}" presName="childTextArrow" presStyleLbl="fgAccFollowNode1" presStyleIdx="5" presStyleCnt="8">
        <dgm:presLayoutVars>
          <dgm:bulletEnabled val="1"/>
        </dgm:presLayoutVars>
      </dgm:prSet>
      <dgm:spPr/>
      <dgm:t>
        <a:bodyPr/>
        <a:lstStyle/>
        <a:p>
          <a:endParaRPr lang="en-US"/>
        </a:p>
      </dgm:t>
    </dgm:pt>
    <dgm:pt modelId="{320BAF49-B8FD-428F-B5B3-62A256293922}" type="pres">
      <dgm:prSet presAssocID="{892800CE-613C-42E8-8E1A-0DA18F101F0C}" presName="childTextArrow" presStyleLbl="fgAccFollowNode1" presStyleIdx="6" presStyleCnt="8">
        <dgm:presLayoutVars>
          <dgm:bulletEnabled val="1"/>
        </dgm:presLayoutVars>
      </dgm:prSet>
      <dgm:spPr/>
    </dgm:pt>
    <dgm:pt modelId="{6006D894-E7C3-4DBB-8DD1-87CAF9C4118E}" type="pres">
      <dgm:prSet presAssocID="{AD069D9F-57E0-4B9C-9D81-00BCBA6C55F2}" presName="childTextArrow" presStyleLbl="fgAccFollowNode1" presStyleIdx="7" presStyleCnt="8">
        <dgm:presLayoutVars>
          <dgm:bulletEnabled val="1"/>
        </dgm:presLayoutVars>
      </dgm:prSet>
      <dgm:spPr/>
    </dgm:pt>
    <dgm:pt modelId="{89E01CFA-0422-45A9-9D53-8EA01BBFAE52}" type="pres">
      <dgm:prSet presAssocID="{3B107316-3B3E-41BE-846D-BBAA995AC225}" presName="sp" presStyleCnt="0"/>
      <dgm:spPr/>
    </dgm:pt>
    <dgm:pt modelId="{260D6CF2-1D76-4280-9A50-FFA126F6685F}" type="pres">
      <dgm:prSet presAssocID="{26120E61-CC05-4B3E-B339-E907FE30500D}" presName="arrowAndChildren" presStyleCnt="0"/>
      <dgm:spPr/>
    </dgm:pt>
    <dgm:pt modelId="{D401A828-19D1-4169-BEAC-6ABF92E9BE6F}" type="pres">
      <dgm:prSet presAssocID="{26120E61-CC05-4B3E-B339-E907FE30500D}" presName="parentTextArrow" presStyleLbl="node1" presStyleIdx="2" presStyleCnt="3"/>
      <dgm:spPr/>
      <dgm:t>
        <a:bodyPr/>
        <a:lstStyle/>
        <a:p>
          <a:endParaRPr lang="en-US"/>
        </a:p>
      </dgm:t>
    </dgm:pt>
  </dgm:ptLst>
  <dgm:cxnLst>
    <dgm:cxn modelId="{3BB1B5D8-6D50-4E73-9609-8D06E6FFF722}" type="presOf" srcId="{AEDB9D51-9519-42AF-99DB-C7BCDEB2CFB3}" destId="{7F26225B-166B-4B43-843C-B93C323C5A51}" srcOrd="0" destOrd="0" presId="urn:microsoft.com/office/officeart/2005/8/layout/process4"/>
    <dgm:cxn modelId="{C36B1408-F84C-4C1C-BF0F-52C72ABA73C1}" type="presOf" srcId="{D4408E81-5443-4AC6-85B5-6E83707943D8}" destId="{42895A75-D6AD-4FB0-B33B-F351F9C7383F}" srcOrd="0" destOrd="0" presId="urn:microsoft.com/office/officeart/2005/8/layout/process4"/>
    <dgm:cxn modelId="{9A5A3E95-E02E-461C-8142-830B48A00523}" srcId="{D4408E81-5443-4AC6-85B5-6E83707943D8}" destId="{77F482C2-7EB0-4367-B192-5D37690A4709}" srcOrd="1" destOrd="0" parTransId="{E17C0B50-3A17-47A3-A04A-726E8169DCFA}" sibTransId="{3CC3E3CD-331A-4031-9F69-F66B39D0FF48}"/>
    <dgm:cxn modelId="{E2B9062C-8A3E-4BC9-BF16-800037500F09}" type="presOf" srcId="{04A32313-1367-4D48-BDC7-23D4C3DB2F83}" destId="{7214D005-0FB3-4C27-BAD0-F720E316368F}" srcOrd="0" destOrd="0" presId="urn:microsoft.com/office/officeart/2005/8/layout/process4"/>
    <dgm:cxn modelId="{F2010DC6-D473-4BEB-9287-E11AC6E40BF4}" type="presOf" srcId="{77F482C2-7EB0-4367-B192-5D37690A4709}" destId="{9A3A7276-D5C7-4607-8A46-DBE856FE5198}" srcOrd="0" destOrd="0" presId="urn:microsoft.com/office/officeart/2005/8/layout/process4"/>
    <dgm:cxn modelId="{6E09B4A8-29A4-425A-9FD7-CDC0C2B36748}" type="presOf" srcId="{892800CE-613C-42E8-8E1A-0DA18F101F0C}" destId="{320BAF49-B8FD-428F-B5B3-62A256293922}" srcOrd="0" destOrd="0" presId="urn:microsoft.com/office/officeart/2005/8/layout/process4"/>
    <dgm:cxn modelId="{DBCC3DCE-682B-4A73-A262-E839AE4A17FB}" srcId="{4D827EDF-6023-4026-A59E-EDA6CF389E62}" destId="{43E8AC71-DC64-4175-AC34-59CA813C579D}" srcOrd="3" destOrd="0" parTransId="{CD4D718C-E2A6-4CE5-B392-7CD877D2DAC1}" sibTransId="{FD626573-68A5-433D-AFC0-D31303067886}"/>
    <dgm:cxn modelId="{A806F691-3ECA-474F-B873-34D2C8F40C8F}" type="presOf" srcId="{83945A87-3A33-4183-B83B-530FAA94588A}" destId="{A13A7A50-3235-43B2-9188-09862BD36A10}" srcOrd="0" destOrd="0" presId="urn:microsoft.com/office/officeart/2005/8/layout/process4"/>
    <dgm:cxn modelId="{E79B8F74-E508-42A5-991E-8A61AF84FEF8}" type="presOf" srcId="{AD069D9F-57E0-4B9C-9D81-00BCBA6C55F2}" destId="{6006D894-E7C3-4DBB-8DD1-87CAF9C4118E}" srcOrd="0" destOrd="0" presId="urn:microsoft.com/office/officeart/2005/8/layout/process4"/>
    <dgm:cxn modelId="{95DE0248-48F8-4A7E-9925-F45F3569AC1E}" type="presOf" srcId="{4D827EDF-6023-4026-A59E-EDA6CF389E62}" destId="{3C844BB9-FDAF-43E4-81A4-9C764B1CCB51}" srcOrd="0" destOrd="0" presId="urn:microsoft.com/office/officeart/2005/8/layout/process4"/>
    <dgm:cxn modelId="{52A0D5E6-6124-4CBF-B2FD-A5C10F8FAF1F}" srcId="{4D827EDF-6023-4026-A59E-EDA6CF389E62}" destId="{9B65603F-89E2-4C66-8441-8413215CFE59}" srcOrd="2" destOrd="0" parTransId="{B3AE889D-4364-4675-B6CC-E8C90B5B80D2}" sibTransId="{A756FD3E-FFC0-4E04-91E6-4B68895CA045}"/>
    <dgm:cxn modelId="{562D08DA-9E0B-4158-89E8-B2FB204EF093}" srcId="{D4408E81-5443-4AC6-85B5-6E83707943D8}" destId="{AEDB9D51-9519-42AF-99DB-C7BCDEB2CFB3}" srcOrd="0" destOrd="0" parTransId="{AC6AB941-B3C5-4B9E-945B-5D4F5E2D708C}" sibTransId="{4687A1F2-26CE-42F6-8E78-C4181468283D}"/>
    <dgm:cxn modelId="{438C8A6C-C7E5-49AE-9553-219EEEE4F8B5}" srcId="{04A32313-1367-4D48-BDC7-23D4C3DB2F83}" destId="{D4408E81-5443-4AC6-85B5-6E83707943D8}" srcOrd="1" destOrd="0" parTransId="{2F493397-E4B8-4961-89E8-D31898647B09}" sibTransId="{98BE1EEE-972F-471B-9636-08B1C2C7BE83}"/>
    <dgm:cxn modelId="{6F737FEB-6319-4E09-B16B-0B035950938E}" srcId="{D4408E81-5443-4AC6-85B5-6E83707943D8}" destId="{892800CE-613C-42E8-8E1A-0DA18F101F0C}" srcOrd="2" destOrd="0" parTransId="{A3459D05-2E06-4FE3-A43C-EDDB179D93F9}" sibTransId="{BC014732-6CCC-4A7A-A2B8-63D524396152}"/>
    <dgm:cxn modelId="{B1315AE3-FB5F-4E6C-8A4F-8143F7DB45A9}" type="presOf" srcId="{D4408E81-5443-4AC6-85B5-6E83707943D8}" destId="{472C14CE-4765-458B-9EE0-5810ACDBF684}" srcOrd="1" destOrd="0" presId="urn:microsoft.com/office/officeart/2005/8/layout/process4"/>
    <dgm:cxn modelId="{993ECAEB-3146-4D56-B6FA-00264C332886}" type="presOf" srcId="{43E8AC71-DC64-4175-AC34-59CA813C579D}" destId="{CE837E78-E425-4A8B-905E-74ECECE44DC2}" srcOrd="0" destOrd="0" presId="urn:microsoft.com/office/officeart/2005/8/layout/process4"/>
    <dgm:cxn modelId="{CC478DCB-BC71-4D4B-860C-AE0E31171148}" type="presOf" srcId="{26120E61-CC05-4B3E-B339-E907FE30500D}" destId="{D401A828-19D1-4169-BEAC-6ABF92E9BE6F}" srcOrd="0" destOrd="0" presId="urn:microsoft.com/office/officeart/2005/8/layout/process4"/>
    <dgm:cxn modelId="{92584280-C9A9-4694-9E7D-2F1A27E3FFAF}" srcId="{04A32313-1367-4D48-BDC7-23D4C3DB2F83}" destId="{26120E61-CC05-4B3E-B339-E907FE30500D}" srcOrd="0" destOrd="0" parTransId="{3CD7EE8E-451F-4682-B22C-34294ED65734}" sibTransId="{3B107316-3B3E-41BE-846D-BBAA995AC225}"/>
    <dgm:cxn modelId="{EC76B8CF-740F-49D2-B300-902B1CE19823}" type="presOf" srcId="{9B65603F-89E2-4C66-8441-8413215CFE59}" destId="{F7E8A52A-B160-49C3-B1B5-9732C4429371}" srcOrd="0" destOrd="0" presId="urn:microsoft.com/office/officeart/2005/8/layout/process4"/>
    <dgm:cxn modelId="{F737D723-99F8-4082-A256-07147ECC1CAD}" type="presOf" srcId="{7407B638-1554-4447-A569-0176FA036BB8}" destId="{F678239A-3B86-46E7-824B-660028564AED}" srcOrd="0" destOrd="0" presId="urn:microsoft.com/office/officeart/2005/8/layout/process4"/>
    <dgm:cxn modelId="{1833D778-AD58-42E1-A183-4F106142E96D}" srcId="{04A32313-1367-4D48-BDC7-23D4C3DB2F83}" destId="{4D827EDF-6023-4026-A59E-EDA6CF389E62}" srcOrd="2" destOrd="0" parTransId="{64FB2204-6352-4BD7-B54C-9A5BCA4AE4A8}" sibTransId="{54B4EC30-EDFD-4AE5-8231-41FBC29A3B24}"/>
    <dgm:cxn modelId="{FFBF8BD8-4BC5-454B-B5FE-219705A0235D}" srcId="{D4408E81-5443-4AC6-85B5-6E83707943D8}" destId="{AD069D9F-57E0-4B9C-9D81-00BCBA6C55F2}" srcOrd="3" destOrd="0" parTransId="{17262CEC-75CA-4DDE-901A-D358A354514D}" sibTransId="{A350CE29-62AC-43C9-8716-FDEC3FF4B38B}"/>
    <dgm:cxn modelId="{E4C46CC3-B6E1-4A06-8638-1E0F021B3949}" srcId="{4D827EDF-6023-4026-A59E-EDA6CF389E62}" destId="{83945A87-3A33-4183-B83B-530FAA94588A}" srcOrd="0" destOrd="0" parTransId="{A254D2FE-4F49-4C37-8200-40A1C517DC32}" sibTransId="{EF77C939-1925-429E-8B31-F2F87DF600C3}"/>
    <dgm:cxn modelId="{5350CAAB-D3D3-45AC-9CDF-74BF809819F5}" type="presOf" srcId="{4D827EDF-6023-4026-A59E-EDA6CF389E62}" destId="{02BF8155-9892-4919-8B6D-429875D96559}" srcOrd="1" destOrd="0" presId="urn:microsoft.com/office/officeart/2005/8/layout/process4"/>
    <dgm:cxn modelId="{9A160A40-8E92-4180-B17A-5827CA487DFB}" srcId="{4D827EDF-6023-4026-A59E-EDA6CF389E62}" destId="{7407B638-1554-4447-A569-0176FA036BB8}" srcOrd="1" destOrd="0" parTransId="{37530B93-F723-43F2-8F74-AEB69106D56E}" sibTransId="{7769CF84-2DCF-4BC2-B005-6996D4C97591}"/>
    <dgm:cxn modelId="{BDDA9FFC-FD55-4C15-A341-8445CDAEDA54}" type="presParOf" srcId="{7214D005-0FB3-4C27-BAD0-F720E316368F}" destId="{29FC5EF1-EF0A-4C2A-9FAD-E302AEA6B5A2}" srcOrd="0" destOrd="0" presId="urn:microsoft.com/office/officeart/2005/8/layout/process4"/>
    <dgm:cxn modelId="{3D5EA1E0-72C1-476F-A95B-BD72771DBD3D}" type="presParOf" srcId="{29FC5EF1-EF0A-4C2A-9FAD-E302AEA6B5A2}" destId="{3C844BB9-FDAF-43E4-81A4-9C764B1CCB51}" srcOrd="0" destOrd="0" presId="urn:microsoft.com/office/officeart/2005/8/layout/process4"/>
    <dgm:cxn modelId="{05F19E58-652B-4371-B882-1B92D48E1BF5}" type="presParOf" srcId="{29FC5EF1-EF0A-4C2A-9FAD-E302AEA6B5A2}" destId="{02BF8155-9892-4919-8B6D-429875D96559}" srcOrd="1" destOrd="0" presId="urn:microsoft.com/office/officeart/2005/8/layout/process4"/>
    <dgm:cxn modelId="{051DB893-BBFC-493D-992F-E2CCBEFBC867}" type="presParOf" srcId="{29FC5EF1-EF0A-4C2A-9FAD-E302AEA6B5A2}" destId="{682EE660-0110-47BE-AC3F-25960803B22C}" srcOrd="2" destOrd="0" presId="urn:microsoft.com/office/officeart/2005/8/layout/process4"/>
    <dgm:cxn modelId="{DB1D5A24-0582-4119-86AA-DA6BFE194EE2}" type="presParOf" srcId="{682EE660-0110-47BE-AC3F-25960803B22C}" destId="{A13A7A50-3235-43B2-9188-09862BD36A10}" srcOrd="0" destOrd="0" presId="urn:microsoft.com/office/officeart/2005/8/layout/process4"/>
    <dgm:cxn modelId="{FB12890B-793C-4E05-99AF-DD84D15E2DB3}" type="presParOf" srcId="{682EE660-0110-47BE-AC3F-25960803B22C}" destId="{F678239A-3B86-46E7-824B-660028564AED}" srcOrd="1" destOrd="0" presId="urn:microsoft.com/office/officeart/2005/8/layout/process4"/>
    <dgm:cxn modelId="{9289122D-951A-462C-9118-12269D403ED9}" type="presParOf" srcId="{682EE660-0110-47BE-AC3F-25960803B22C}" destId="{F7E8A52A-B160-49C3-B1B5-9732C4429371}" srcOrd="2" destOrd="0" presId="urn:microsoft.com/office/officeart/2005/8/layout/process4"/>
    <dgm:cxn modelId="{D0ACBF47-05BF-420E-9ADD-9977E8713753}" type="presParOf" srcId="{682EE660-0110-47BE-AC3F-25960803B22C}" destId="{CE837E78-E425-4A8B-905E-74ECECE44DC2}" srcOrd="3" destOrd="0" presId="urn:microsoft.com/office/officeart/2005/8/layout/process4"/>
    <dgm:cxn modelId="{2C5C1E19-D6DA-41C3-9B04-6B2127DECF55}" type="presParOf" srcId="{7214D005-0FB3-4C27-BAD0-F720E316368F}" destId="{9DD2DCB9-AED8-4816-B8CD-65CEA5C18988}" srcOrd="1" destOrd="0" presId="urn:microsoft.com/office/officeart/2005/8/layout/process4"/>
    <dgm:cxn modelId="{5E93721B-5C56-42FC-968B-8D447932D63F}" type="presParOf" srcId="{7214D005-0FB3-4C27-BAD0-F720E316368F}" destId="{01816DAA-52A1-4E91-8097-4D49C4F16345}" srcOrd="2" destOrd="0" presId="urn:microsoft.com/office/officeart/2005/8/layout/process4"/>
    <dgm:cxn modelId="{9A7027DB-F629-4015-88B3-3990285DBB9A}" type="presParOf" srcId="{01816DAA-52A1-4E91-8097-4D49C4F16345}" destId="{42895A75-D6AD-4FB0-B33B-F351F9C7383F}" srcOrd="0" destOrd="0" presId="urn:microsoft.com/office/officeart/2005/8/layout/process4"/>
    <dgm:cxn modelId="{83339466-6284-4299-BC84-78CD9CEFCC92}" type="presParOf" srcId="{01816DAA-52A1-4E91-8097-4D49C4F16345}" destId="{472C14CE-4765-458B-9EE0-5810ACDBF684}" srcOrd="1" destOrd="0" presId="urn:microsoft.com/office/officeart/2005/8/layout/process4"/>
    <dgm:cxn modelId="{7EE40C1F-EA0A-4612-929B-9D98793BA00D}" type="presParOf" srcId="{01816DAA-52A1-4E91-8097-4D49C4F16345}" destId="{83DC21D1-75BF-4EAD-854E-BB54CD05D3EE}" srcOrd="2" destOrd="0" presId="urn:microsoft.com/office/officeart/2005/8/layout/process4"/>
    <dgm:cxn modelId="{75DC6F45-0A5E-401B-BACE-A51596028FCB}" type="presParOf" srcId="{83DC21D1-75BF-4EAD-854E-BB54CD05D3EE}" destId="{7F26225B-166B-4B43-843C-B93C323C5A51}" srcOrd="0" destOrd="0" presId="urn:microsoft.com/office/officeart/2005/8/layout/process4"/>
    <dgm:cxn modelId="{D5750634-E763-4521-8884-729B353C37AA}" type="presParOf" srcId="{83DC21D1-75BF-4EAD-854E-BB54CD05D3EE}" destId="{9A3A7276-D5C7-4607-8A46-DBE856FE5198}" srcOrd="1" destOrd="0" presId="urn:microsoft.com/office/officeart/2005/8/layout/process4"/>
    <dgm:cxn modelId="{1D2F7AE6-B985-4FE9-A939-A7399F644008}" type="presParOf" srcId="{83DC21D1-75BF-4EAD-854E-BB54CD05D3EE}" destId="{320BAF49-B8FD-428F-B5B3-62A256293922}" srcOrd="2" destOrd="0" presId="urn:microsoft.com/office/officeart/2005/8/layout/process4"/>
    <dgm:cxn modelId="{AC7B0C02-A560-49CE-9877-A210C3001B7C}" type="presParOf" srcId="{83DC21D1-75BF-4EAD-854E-BB54CD05D3EE}" destId="{6006D894-E7C3-4DBB-8DD1-87CAF9C4118E}" srcOrd="3" destOrd="0" presId="urn:microsoft.com/office/officeart/2005/8/layout/process4"/>
    <dgm:cxn modelId="{C90DF3A5-461F-4486-8AD6-A6D07B7D3013}" type="presParOf" srcId="{7214D005-0FB3-4C27-BAD0-F720E316368F}" destId="{89E01CFA-0422-45A9-9D53-8EA01BBFAE52}" srcOrd="3" destOrd="0" presId="urn:microsoft.com/office/officeart/2005/8/layout/process4"/>
    <dgm:cxn modelId="{0F779276-4496-439D-A01A-5F011F166830}" type="presParOf" srcId="{7214D005-0FB3-4C27-BAD0-F720E316368F}" destId="{260D6CF2-1D76-4280-9A50-FFA126F6685F}" srcOrd="4" destOrd="0" presId="urn:microsoft.com/office/officeart/2005/8/layout/process4"/>
    <dgm:cxn modelId="{D70D4ADA-2816-4996-A8D0-50A31359F8F7}" type="presParOf" srcId="{260D6CF2-1D76-4280-9A50-FFA126F6685F}" destId="{D401A828-19D1-4169-BEAC-6ABF92E9BE6F}" srcOrd="0" destOrd="0" presId="urn:microsoft.com/office/officeart/2005/8/layout/process4"/>
  </dgm:cxnLst>
  <dgm:bg/>
  <dgm:whole/>
</dgm:dataModel>
</file>

<file path=word/diagrams/layout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525</TotalTime>
  <Pages>6</Pages>
  <Words>1008</Words>
  <Characters>5748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13</cp:revision>
  <dcterms:created xsi:type="dcterms:W3CDTF">2020-11-01T13:32:00Z</dcterms:created>
  <dcterms:modified xsi:type="dcterms:W3CDTF">2020-11-02T04:04:00Z</dcterms:modified>
</cp:coreProperties>
</file>